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9C8" w:rsidRDefault="00F779C8" w:rsidP="00F779C8">
      <w:pPr>
        <w:pStyle w:val="Heading1"/>
        <w:shd w:val="clear" w:color="auto" w:fill="FFFFFF"/>
        <w:spacing w:before="0" w:after="0"/>
        <w:rPr>
          <w:rFonts w:ascii="Trebuchet MS" w:hAnsi="Trebuchet MS"/>
          <w:b w:val="0"/>
          <w:bCs w:val="0"/>
          <w:color w:val="6191C5"/>
          <w:sz w:val="36"/>
          <w:szCs w:val="36"/>
        </w:rPr>
      </w:pPr>
      <w:r w:rsidRPr="00482C45">
        <w:rPr>
          <w:rFonts w:ascii="Trebuchet MS" w:hAnsi="Trebuchet MS"/>
          <w:b w:val="0"/>
          <w:bCs w:val="0"/>
          <w:color w:val="6191C5"/>
          <w:sz w:val="36"/>
          <w:szCs w:val="36"/>
        </w:rPr>
        <w:t>Precautionary savings in the Great Recession</w:t>
      </w:r>
    </w:p>
    <w:p w:rsidR="001C2EF3" w:rsidRDefault="001C2EF3" w:rsidP="00F779C8">
      <w:pPr>
        <w:pStyle w:val="Heading1"/>
        <w:shd w:val="clear" w:color="auto" w:fill="FFFFFF"/>
        <w:spacing w:before="0" w:after="0"/>
      </w:pPr>
    </w:p>
    <w:p w:rsidR="001C2EF3" w:rsidRDefault="001C2EF3" w:rsidP="00F779C8">
      <w:pPr>
        <w:pStyle w:val="Heading1"/>
        <w:shd w:val="clear" w:color="auto" w:fill="FFFFFF"/>
        <w:spacing w:before="0" w:after="0"/>
        <w:rPr>
          <w:sz w:val="20"/>
          <w:szCs w:val="20"/>
        </w:rPr>
      </w:pPr>
      <w:hyperlink r:id="rId5" w:history="1">
        <w:r w:rsidRPr="00482C45">
          <w:rPr>
            <w:rStyle w:val="Hyperlink"/>
            <w:sz w:val="20"/>
            <w:szCs w:val="20"/>
          </w:rPr>
          <w:t>Ashoka Mody</w:t>
        </w:r>
      </w:hyperlink>
      <w:r w:rsidRPr="00482C45">
        <w:rPr>
          <w:sz w:val="20"/>
          <w:szCs w:val="20"/>
        </w:rPr>
        <w:t xml:space="preserve"> </w:t>
      </w:r>
      <w:hyperlink r:id="rId6" w:history="1">
        <w:r w:rsidRPr="00482C45">
          <w:rPr>
            <w:rStyle w:val="Hyperlink"/>
            <w:sz w:val="20"/>
            <w:szCs w:val="20"/>
          </w:rPr>
          <w:t>Franziska Ohnsorge</w:t>
        </w:r>
      </w:hyperlink>
      <w:r w:rsidRPr="00482C45">
        <w:rPr>
          <w:sz w:val="20"/>
          <w:szCs w:val="20"/>
        </w:rPr>
        <w:t xml:space="preserve"> </w:t>
      </w:r>
      <w:hyperlink r:id="rId7" w:history="1">
        <w:r w:rsidRPr="00482C45">
          <w:rPr>
            <w:rStyle w:val="Hyperlink"/>
            <w:sz w:val="20"/>
            <w:szCs w:val="20"/>
          </w:rPr>
          <w:t>Damiano Sandri</w:t>
        </w:r>
      </w:hyperlink>
      <w:r w:rsidRPr="00482C45">
        <w:rPr>
          <w:sz w:val="20"/>
          <w:szCs w:val="20"/>
        </w:rPr>
        <w:br/>
        <w:t>22 February 2012</w:t>
      </w:r>
    </w:p>
    <w:p w:rsidR="001C2EF3" w:rsidRDefault="001C2EF3" w:rsidP="00F779C8">
      <w:pPr>
        <w:pStyle w:val="Heading1"/>
        <w:shd w:val="clear" w:color="auto" w:fill="FFFFFF"/>
        <w:spacing w:before="0" w:after="0"/>
        <w:rPr>
          <w:sz w:val="20"/>
          <w:szCs w:val="20"/>
        </w:rPr>
      </w:pPr>
    </w:p>
    <w:p w:rsidR="001C2EF3" w:rsidRDefault="001C2EF3" w:rsidP="001C2EF3">
      <w:pPr>
        <w:pStyle w:val="NormalWeb"/>
        <w:rPr>
          <w:rFonts w:ascii="Arial" w:hAnsi="Arial" w:cs="Arial"/>
          <w:i/>
          <w:iCs/>
          <w:sz w:val="20"/>
          <w:szCs w:val="20"/>
        </w:rPr>
      </w:pPr>
      <w:r w:rsidRPr="00482C45">
        <w:rPr>
          <w:rFonts w:ascii="Arial" w:hAnsi="Arial" w:cs="Arial"/>
          <w:i/>
          <w:iCs/>
          <w:sz w:val="20"/>
          <w:szCs w:val="20"/>
        </w:rPr>
        <w:t>Uncertainty rose sharply during the Great Recession, as did saving rates. This column shows that these two developments were related. Using a panel of OECD countries, it estimates that at least two-fifths of the increase in households’ saving rates between 2007 and 2009 was due to increased uncertainty about labour-income prospects. It adds that restoring higher levels of consumption and aggregate demand will require employment-friendly social insurance and reduced policy-induced uncertainty.</w:t>
      </w:r>
    </w:p>
    <w:p w:rsidR="001C2EF3" w:rsidRPr="00482C45" w:rsidRDefault="001C2EF3" w:rsidP="001C2EF3">
      <w:pPr>
        <w:pStyle w:val="NormalWeb"/>
        <w:rPr>
          <w:rFonts w:ascii="Arial" w:hAnsi="Arial" w:cs="Arial"/>
          <w:i/>
          <w:iCs/>
          <w:sz w:val="20"/>
          <w:szCs w:val="20"/>
        </w:rPr>
      </w:pPr>
    </w:p>
    <w:p w:rsidR="001C2EF3" w:rsidRPr="00482C45" w:rsidRDefault="001C2EF3" w:rsidP="001C2EF3">
      <w:pPr>
        <w:pStyle w:val="NormalWeb"/>
        <w:jc w:val="both"/>
        <w:rPr>
          <w:rFonts w:ascii="Arial" w:hAnsi="Arial" w:cs="Arial"/>
          <w:sz w:val="20"/>
          <w:szCs w:val="20"/>
        </w:rPr>
      </w:pPr>
      <w:r w:rsidRPr="00482C45">
        <w:rPr>
          <w:rFonts w:ascii="Arial" w:hAnsi="Arial" w:cs="Arial"/>
          <w:sz w:val="20"/>
          <w:szCs w:val="20"/>
        </w:rPr>
        <w:t xml:space="preserve">A key feature of the Great Recession was a striking increase in uncertainty. The volatility of real GDP increased (left chart in Figure 1) and, at the same time, the higher unemployment rate raised the risks of job losses, longer unemployment durations, and, hence, of severe reductions in income (see Carroll 1992 for a similar interpretation of unemployment rates). These developments stood in marked contrast to the immediately preceding years of apparent tranquility, often characterised as the Great Moderation. The transition was marked by the initially innocuous subprime tremors in the US markets in mid-2007, which were followed in late 2008 and early 2009 by an existential threat to the global financial system. Meanwhile, private consumption growth dropped steeply and remains anaemic, mirroring, to a large extent, the rise in households’ saving rates between 2007 and 2009 (right chart in Figure 1). </w:t>
      </w:r>
    </w:p>
    <w:p w:rsidR="001C2EF3" w:rsidRDefault="001C2EF3" w:rsidP="001C2EF3">
      <w:pPr>
        <w:pStyle w:val="NormalWeb"/>
        <w:jc w:val="both"/>
        <w:rPr>
          <w:rStyle w:val="Strong"/>
          <w:rFonts w:ascii="Arial" w:hAnsi="Arial" w:cs="Arial"/>
          <w:sz w:val="20"/>
          <w:szCs w:val="20"/>
        </w:rPr>
      </w:pPr>
    </w:p>
    <w:p w:rsidR="001C2EF3" w:rsidRPr="00482C45" w:rsidRDefault="001C2EF3" w:rsidP="001C2EF3">
      <w:pPr>
        <w:pStyle w:val="NormalWeb"/>
        <w:jc w:val="both"/>
        <w:rPr>
          <w:rFonts w:ascii="Arial" w:hAnsi="Arial" w:cs="Arial"/>
          <w:sz w:val="20"/>
          <w:szCs w:val="20"/>
        </w:rPr>
      </w:pPr>
      <w:r w:rsidRPr="00482C45">
        <w:rPr>
          <w:rStyle w:val="Strong"/>
          <w:rFonts w:ascii="Arial" w:hAnsi="Arial" w:cs="Arial"/>
          <w:sz w:val="20"/>
          <w:szCs w:val="20"/>
        </w:rPr>
        <w:t>Figure 1</w:t>
      </w:r>
      <w:r w:rsidRPr="00482C45">
        <w:rPr>
          <w:rFonts w:ascii="Arial" w:hAnsi="Arial" w:cs="Arial"/>
          <w:sz w:val="20"/>
          <w:szCs w:val="20"/>
        </w:rPr>
        <w:t>. Increase in labour-income uncertainty (left chart) and households saving rates (right chart) during the Great Recession (average over 14 OECD countries)</w:t>
      </w:r>
    </w:p>
    <w:p w:rsidR="001C2EF3" w:rsidRPr="00482C45" w:rsidRDefault="001C2EF3" w:rsidP="001C2EF3">
      <w:pPr>
        <w:pStyle w:val="NormalWeb"/>
        <w:jc w:val="both"/>
        <w:rPr>
          <w:rFonts w:ascii="Arial" w:hAnsi="Arial" w:cs="Arial"/>
          <w:sz w:val="20"/>
          <w:szCs w:val="20"/>
        </w:rPr>
      </w:pPr>
      <w:r w:rsidRPr="00482C45">
        <w:rPr>
          <w:rFonts w:ascii="Arial" w:hAnsi="Arial" w:cs="Arial"/>
          <w:noProof/>
          <w:sz w:val="20"/>
          <w:szCs w:val="20"/>
        </w:rPr>
        <w:drawing>
          <wp:inline distT="0" distB="0" distL="0" distR="0">
            <wp:extent cx="6537325" cy="2238375"/>
            <wp:effectExtent l="19050" t="0" r="0" b="0"/>
            <wp:docPr id="1" name="Picture 191" descr="http://www.voxeu.org/sites/default/files/image/FromAug2011/sandri_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voxeu.org/sites/default/files/image/FromAug2011/sandri_fig1.gif"/>
                    <pic:cNvPicPr>
                      <a:picLocks noChangeAspect="1" noChangeArrowheads="1"/>
                    </pic:cNvPicPr>
                  </pic:nvPicPr>
                  <pic:blipFill>
                    <a:blip r:embed="rId8" cstate="print"/>
                    <a:srcRect/>
                    <a:stretch>
                      <a:fillRect/>
                    </a:stretch>
                  </pic:blipFill>
                  <pic:spPr bwMode="auto">
                    <a:xfrm>
                      <a:off x="0" y="0"/>
                      <a:ext cx="6537325" cy="2238375"/>
                    </a:xfrm>
                    <a:prstGeom prst="rect">
                      <a:avLst/>
                    </a:prstGeom>
                    <a:noFill/>
                    <a:ln w="9525">
                      <a:noFill/>
                      <a:miter lim="800000"/>
                      <a:headEnd/>
                      <a:tailEnd/>
                    </a:ln>
                  </pic:spPr>
                </pic:pic>
              </a:graphicData>
            </a:graphic>
          </wp:inline>
        </w:drawing>
      </w:r>
    </w:p>
    <w:p w:rsidR="001C2EF3" w:rsidRPr="00482C45" w:rsidRDefault="001C2EF3" w:rsidP="001C2EF3">
      <w:pPr>
        <w:pStyle w:val="NormalWeb"/>
        <w:jc w:val="both"/>
        <w:rPr>
          <w:rFonts w:ascii="Arial" w:hAnsi="Arial" w:cs="Arial"/>
          <w:sz w:val="20"/>
          <w:szCs w:val="20"/>
        </w:rPr>
      </w:pPr>
      <w:r w:rsidRPr="00482C45">
        <w:rPr>
          <w:rFonts w:ascii="Arial" w:hAnsi="Arial" w:cs="Arial"/>
          <w:sz w:val="20"/>
          <w:szCs w:val="20"/>
        </w:rPr>
        <w:t>We test the proposition that some part of the observed rise in national household savings rates was the consequence of higher uncertainty. Households presumably reduced consumption to build buffers against further adverse shocks to their incomes. This was all the more so because the decline in financial and housing wealth needed to be restored. Such precautionary behaviour has often been documented at the micro level (for individuals and households), but only rarely for aggregate savings (Carroll 1992 is among the exceptions, but is limited to the US).</w:t>
      </w:r>
      <w:hyperlink r:id="rId9" w:anchor="fn" w:history="1">
        <w:r w:rsidRPr="00482C45">
          <w:rPr>
            <w:rStyle w:val="Hyperlink"/>
            <w:sz w:val="20"/>
            <w:szCs w:val="20"/>
            <w:vertAlign w:val="superscript"/>
          </w:rPr>
          <w:t>1</w:t>
        </w:r>
      </w:hyperlink>
    </w:p>
    <w:p w:rsidR="001C2EF3" w:rsidRDefault="001C2EF3" w:rsidP="001C2EF3">
      <w:pPr>
        <w:pStyle w:val="NormalWeb"/>
        <w:jc w:val="both"/>
        <w:rPr>
          <w:rFonts w:ascii="Arial" w:hAnsi="Arial" w:cs="Arial"/>
          <w:sz w:val="20"/>
          <w:szCs w:val="20"/>
        </w:rPr>
      </w:pPr>
    </w:p>
    <w:p w:rsidR="001C2EF3" w:rsidRPr="00482C45" w:rsidRDefault="001C2EF3" w:rsidP="001C2EF3">
      <w:pPr>
        <w:pStyle w:val="NormalWeb"/>
        <w:jc w:val="both"/>
        <w:rPr>
          <w:rFonts w:ascii="Arial" w:hAnsi="Arial" w:cs="Arial"/>
          <w:sz w:val="20"/>
          <w:szCs w:val="20"/>
        </w:rPr>
      </w:pPr>
      <w:r w:rsidRPr="00482C45">
        <w:rPr>
          <w:rFonts w:ascii="Arial" w:hAnsi="Arial" w:cs="Arial"/>
          <w:sz w:val="20"/>
          <w:szCs w:val="20"/>
        </w:rPr>
        <w:t xml:space="preserve">To measure the strength of the relationship between savings and uncertainty, we estimate country fixed effects regressions on a panel of OECD countries between 1980 and 2011. Specifically, we regress households’ saving rates on measures of uncertainty and other standard determinants of savings that have been identified in the literature such as income growth, the interest rate, the wealth-to-income ratio, and the government structural balance, which captures Ricardian equivalence effects. In doing so, we follow the large consumption and saving literature and interpret our regressors as reasonable determinants of household saving rates. </w:t>
      </w:r>
    </w:p>
    <w:p w:rsidR="001C2EF3" w:rsidRDefault="001C2EF3" w:rsidP="001C2EF3">
      <w:pPr>
        <w:pStyle w:val="NormalWeb"/>
        <w:jc w:val="both"/>
        <w:rPr>
          <w:rFonts w:ascii="Arial" w:hAnsi="Arial" w:cs="Arial"/>
          <w:sz w:val="20"/>
          <w:szCs w:val="20"/>
        </w:rPr>
      </w:pPr>
    </w:p>
    <w:p w:rsidR="001C2EF3" w:rsidRPr="00482C45" w:rsidRDefault="001C2EF3" w:rsidP="001C2EF3">
      <w:pPr>
        <w:pStyle w:val="NormalWeb"/>
        <w:jc w:val="both"/>
        <w:rPr>
          <w:rFonts w:ascii="Arial" w:hAnsi="Arial" w:cs="Arial"/>
          <w:sz w:val="20"/>
          <w:szCs w:val="20"/>
        </w:rPr>
      </w:pPr>
      <w:r w:rsidRPr="00482C45">
        <w:rPr>
          <w:rFonts w:ascii="Arial" w:hAnsi="Arial" w:cs="Arial"/>
          <w:sz w:val="20"/>
          <w:szCs w:val="20"/>
        </w:rPr>
        <w:t xml:space="preserve">Concerns about endogeneity cannot be dismissed. For example, there might be some reverse causality from savings to unemployment, in so far as an exogenous increase in saving reduces aggregate demand and labour demand. This concern is, at least, somewhat less important than in earlier analyses of saving rates, since the process of globalisation over the last two decades has </w:t>
      </w:r>
      <w:r w:rsidRPr="00482C45">
        <w:rPr>
          <w:rFonts w:ascii="Arial" w:hAnsi="Arial" w:cs="Arial"/>
          <w:sz w:val="20"/>
          <w:szCs w:val="20"/>
        </w:rPr>
        <w:lastRenderedPageBreak/>
        <w:t xml:space="preserve">reduced the dependence of domestic production on domestic demand and financing. Similarly, the endogeneity of the interest rate with respect to the domestic saving supply has weakened. We use the lag of the financial wealth ratio as a determinant of savings and control for omitted variables through country fixed effects as well as variables that capture the world economic cycle and thus absorb common variation across countries. </w:t>
      </w:r>
    </w:p>
    <w:p w:rsidR="001C2EF3" w:rsidRDefault="001C2EF3" w:rsidP="001C2EF3">
      <w:pPr>
        <w:pStyle w:val="NormalWeb"/>
        <w:jc w:val="both"/>
        <w:rPr>
          <w:rFonts w:ascii="Arial" w:hAnsi="Arial" w:cs="Arial"/>
          <w:sz w:val="20"/>
          <w:szCs w:val="20"/>
        </w:rPr>
      </w:pPr>
    </w:p>
    <w:p w:rsidR="001C2EF3" w:rsidRPr="00482C45" w:rsidRDefault="001C2EF3" w:rsidP="001C2EF3">
      <w:pPr>
        <w:pStyle w:val="NormalWeb"/>
        <w:jc w:val="both"/>
        <w:rPr>
          <w:rFonts w:ascii="Arial" w:hAnsi="Arial" w:cs="Arial"/>
          <w:sz w:val="20"/>
          <w:szCs w:val="20"/>
        </w:rPr>
      </w:pPr>
      <w:r w:rsidRPr="00482C45">
        <w:rPr>
          <w:rFonts w:ascii="Arial" w:hAnsi="Arial" w:cs="Arial"/>
          <w:sz w:val="20"/>
          <w:szCs w:val="20"/>
        </w:rPr>
        <w:t>Our estimates reveal a highly significant positive partial correlation between the saving rate and our measures of labour-income uncertainty, the unemployment rate and the volatility of GDP growth. While other control variables included in the regression have the expected impact, of particular interest is the negative correlation between saving rates and the wealth-to-income ratio. This is often also interpreted as evidence of precautionary motives, since a reduction in wealth induces consumers to save more to re-accumulate an optimal amount of precautionary savings buffers. We find that stock-market volatility, which also increased substantially during the crisis, had no bearing on saving rates. This is consistent with the theoretical literature. While higher investment uncertainty stimulates precautionary savings, the risk of negative returns acts as a deterrent, so that the net effect is ambiguous and muted.</w:t>
      </w:r>
      <w:hyperlink r:id="rId10" w:anchor="fn" w:history="1">
        <w:r w:rsidRPr="00482C45">
          <w:rPr>
            <w:rStyle w:val="Hyperlink"/>
            <w:sz w:val="20"/>
            <w:szCs w:val="20"/>
            <w:vertAlign w:val="superscript"/>
          </w:rPr>
          <w:t>2</w:t>
        </w:r>
      </w:hyperlink>
    </w:p>
    <w:p w:rsidR="001C2EF3" w:rsidRDefault="001C2EF3" w:rsidP="001C2EF3">
      <w:pPr>
        <w:pStyle w:val="NormalWeb"/>
        <w:jc w:val="both"/>
        <w:rPr>
          <w:rFonts w:ascii="Arial" w:hAnsi="Arial" w:cs="Arial"/>
          <w:sz w:val="20"/>
          <w:szCs w:val="20"/>
        </w:rPr>
      </w:pPr>
    </w:p>
    <w:p w:rsidR="001C2EF3" w:rsidRPr="00482C45" w:rsidRDefault="001C2EF3" w:rsidP="001C2EF3">
      <w:pPr>
        <w:pStyle w:val="NormalWeb"/>
        <w:jc w:val="both"/>
        <w:rPr>
          <w:rFonts w:ascii="Arial" w:hAnsi="Arial" w:cs="Arial"/>
          <w:sz w:val="20"/>
          <w:szCs w:val="20"/>
        </w:rPr>
      </w:pPr>
      <w:r w:rsidRPr="00482C45">
        <w:rPr>
          <w:rFonts w:ascii="Arial" w:hAnsi="Arial" w:cs="Arial"/>
          <w:sz w:val="20"/>
          <w:szCs w:val="20"/>
        </w:rPr>
        <w:t xml:space="preserve">These results are robust to controlling for global effects as well. We detect a negative correlation between saving rates and the copper-to-gold price ratio, which can be interpreted as a proxy for expected growth in world GDP (see Mody et al. 2012). Savings rates are positively correlated with the TED spread, which captures stress in the interbank market and thus a tightening of credit conditions. </w:t>
      </w:r>
    </w:p>
    <w:p w:rsidR="001C2EF3" w:rsidRPr="00482C45" w:rsidRDefault="001C2EF3" w:rsidP="001C2EF3">
      <w:pPr>
        <w:pStyle w:val="NormalWeb"/>
        <w:jc w:val="both"/>
        <w:rPr>
          <w:rFonts w:ascii="Arial" w:hAnsi="Arial" w:cs="Arial"/>
          <w:sz w:val="20"/>
          <w:szCs w:val="20"/>
        </w:rPr>
      </w:pPr>
      <w:r w:rsidRPr="00482C45">
        <w:rPr>
          <w:rFonts w:ascii="Arial" w:hAnsi="Arial" w:cs="Arial"/>
          <w:sz w:val="20"/>
          <w:szCs w:val="20"/>
        </w:rPr>
        <w:t>Using our econometric estimates, we can infer the quantitative importance of precautionary motives in driving the sharp increase in household’s saving rates between 2007 and 2009. For the sample, the average increase in saving rates was 2.3 percentage points (Figure 2), which the econometric model predicts rather well. The increase in labour-income uncertainty, reflected in higher unemployment and GDP volatility, accounts for more than two-fifths of the overall increase in saving rates. Saving rates also increased considerably in response to the large wealth losses. If we consider that the reduction in asset prices may have itself been a consequence of higher volatility, uncertainty clearly played a major role in shaping consumers’ behaviour.</w:t>
      </w:r>
    </w:p>
    <w:p w:rsidR="001C2EF3" w:rsidRDefault="001C2EF3" w:rsidP="001C2EF3">
      <w:pPr>
        <w:pStyle w:val="NormalWeb"/>
        <w:jc w:val="both"/>
        <w:rPr>
          <w:rStyle w:val="Strong"/>
          <w:rFonts w:ascii="Arial" w:hAnsi="Arial" w:cs="Arial"/>
          <w:sz w:val="20"/>
          <w:szCs w:val="20"/>
        </w:rPr>
      </w:pPr>
    </w:p>
    <w:p w:rsidR="001C2EF3" w:rsidRPr="00482C45" w:rsidRDefault="001C2EF3" w:rsidP="001C2EF3">
      <w:pPr>
        <w:pStyle w:val="NormalWeb"/>
        <w:jc w:val="both"/>
        <w:rPr>
          <w:rFonts w:ascii="Arial" w:hAnsi="Arial" w:cs="Arial"/>
          <w:sz w:val="20"/>
          <w:szCs w:val="20"/>
        </w:rPr>
      </w:pPr>
      <w:r w:rsidRPr="00482C45">
        <w:rPr>
          <w:rStyle w:val="Strong"/>
          <w:rFonts w:ascii="Arial" w:hAnsi="Arial" w:cs="Arial"/>
          <w:sz w:val="20"/>
          <w:szCs w:val="20"/>
        </w:rPr>
        <w:t>Figure 2</w:t>
      </w:r>
      <w:r w:rsidRPr="00482C45">
        <w:rPr>
          <w:rFonts w:ascii="Arial" w:hAnsi="Arial" w:cs="Arial"/>
          <w:sz w:val="20"/>
          <w:szCs w:val="20"/>
        </w:rPr>
        <w:t>. Actual and predicted increase in households' saving rates between 2007 and 2009 for 14 OECD countries</w:t>
      </w:r>
    </w:p>
    <w:p w:rsidR="001C2EF3" w:rsidRPr="00482C45" w:rsidRDefault="001C2EF3" w:rsidP="001C2EF3">
      <w:pPr>
        <w:pStyle w:val="NormalWeb"/>
        <w:jc w:val="both"/>
        <w:rPr>
          <w:rFonts w:ascii="Arial" w:hAnsi="Arial" w:cs="Arial"/>
          <w:sz w:val="20"/>
          <w:szCs w:val="20"/>
        </w:rPr>
      </w:pPr>
      <w:r w:rsidRPr="00482C45">
        <w:rPr>
          <w:rFonts w:ascii="Arial" w:hAnsi="Arial" w:cs="Arial"/>
          <w:noProof/>
          <w:sz w:val="20"/>
          <w:szCs w:val="20"/>
        </w:rPr>
        <w:drawing>
          <wp:inline distT="0" distB="0" distL="0" distR="0">
            <wp:extent cx="6537325" cy="3350260"/>
            <wp:effectExtent l="19050" t="0" r="0" b="0"/>
            <wp:docPr id="2" name="Picture 192" descr="http://www.voxeu.org/sites/default/files/image/FromAug2011/sandri_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voxeu.org/sites/default/files/image/FromAug2011/sandri_fig2.gif"/>
                    <pic:cNvPicPr>
                      <a:picLocks noChangeAspect="1" noChangeArrowheads="1"/>
                    </pic:cNvPicPr>
                  </pic:nvPicPr>
                  <pic:blipFill>
                    <a:blip r:embed="rId11" cstate="print"/>
                    <a:srcRect/>
                    <a:stretch>
                      <a:fillRect/>
                    </a:stretch>
                  </pic:blipFill>
                  <pic:spPr bwMode="auto">
                    <a:xfrm>
                      <a:off x="0" y="0"/>
                      <a:ext cx="6537325" cy="3350260"/>
                    </a:xfrm>
                    <a:prstGeom prst="rect">
                      <a:avLst/>
                    </a:prstGeom>
                    <a:noFill/>
                    <a:ln w="9525">
                      <a:noFill/>
                      <a:miter lim="800000"/>
                      <a:headEnd/>
                      <a:tailEnd/>
                    </a:ln>
                  </pic:spPr>
                </pic:pic>
              </a:graphicData>
            </a:graphic>
          </wp:inline>
        </w:drawing>
      </w:r>
    </w:p>
    <w:p w:rsidR="001C2EF3" w:rsidRPr="00482C45" w:rsidRDefault="001C2EF3" w:rsidP="001C2EF3">
      <w:pPr>
        <w:pStyle w:val="NormalWeb"/>
        <w:jc w:val="both"/>
        <w:rPr>
          <w:rFonts w:ascii="Arial" w:hAnsi="Arial" w:cs="Arial"/>
          <w:sz w:val="20"/>
          <w:szCs w:val="20"/>
        </w:rPr>
      </w:pPr>
      <w:r w:rsidRPr="00482C45">
        <w:rPr>
          <w:rFonts w:ascii="Arial" w:hAnsi="Arial" w:cs="Arial"/>
          <w:sz w:val="20"/>
          <w:szCs w:val="20"/>
        </w:rPr>
        <w:t xml:space="preserve">In contrast to the effects due to uncertainty, saving rates increased only mildly in response to lower expected income growth. Consumption growth was more materially propped up by lower real interest rates, which allowed consumption to be brought forward and, thereby, contain the increase in savings. Finally, higher fiscal deficits were associated with higher private savings rates (presumably through </w:t>
      </w:r>
      <w:r w:rsidRPr="00482C45">
        <w:rPr>
          <w:rFonts w:ascii="Arial" w:hAnsi="Arial" w:cs="Arial"/>
          <w:sz w:val="20"/>
          <w:szCs w:val="20"/>
        </w:rPr>
        <w:lastRenderedPageBreak/>
        <w:t xml:space="preserve">the Ricardian equivalence effect). Our estimates suggest that about one-fifth of the stimulus effect of the structural fiscal deficits was clawed back by higher private savings rates. </w:t>
      </w:r>
    </w:p>
    <w:p w:rsidR="001C2EF3" w:rsidRPr="00482C45" w:rsidRDefault="001C2EF3" w:rsidP="001C2EF3">
      <w:pPr>
        <w:pStyle w:val="Heading1"/>
        <w:jc w:val="both"/>
        <w:rPr>
          <w:sz w:val="20"/>
          <w:szCs w:val="20"/>
        </w:rPr>
      </w:pPr>
      <w:r w:rsidRPr="00482C45">
        <w:rPr>
          <w:sz w:val="20"/>
          <w:szCs w:val="20"/>
        </w:rPr>
        <w:t>Policy considerations</w:t>
      </w:r>
    </w:p>
    <w:p w:rsidR="001C2EF3" w:rsidRPr="00482C45" w:rsidRDefault="001C2EF3" w:rsidP="001C2EF3">
      <w:pPr>
        <w:pStyle w:val="NormalWeb"/>
        <w:jc w:val="both"/>
        <w:rPr>
          <w:rFonts w:ascii="Arial" w:hAnsi="Arial" w:cs="Arial"/>
          <w:sz w:val="20"/>
          <w:szCs w:val="20"/>
        </w:rPr>
      </w:pPr>
      <w:r w:rsidRPr="00482C45">
        <w:rPr>
          <w:rFonts w:ascii="Arial" w:hAnsi="Arial" w:cs="Arial"/>
          <w:sz w:val="20"/>
          <w:szCs w:val="20"/>
        </w:rPr>
        <w:t xml:space="preserve">Although the recession is formally over, at least in some countries, uncertainty persists. Thus greater income uncertainty and lower asset prices (themselves likely the reflection of higher perceived risk) could further constrain consumption growth. Restoring a healthy level of private demand will undoubtedly take time, as households gradually strengthen their balance sheets. </w:t>
      </w:r>
    </w:p>
    <w:p w:rsidR="001C2EF3" w:rsidRDefault="001C2EF3" w:rsidP="001C2EF3">
      <w:pPr>
        <w:pStyle w:val="NormalWeb"/>
        <w:jc w:val="both"/>
        <w:rPr>
          <w:rFonts w:ascii="Arial" w:hAnsi="Arial" w:cs="Arial"/>
          <w:sz w:val="20"/>
          <w:szCs w:val="20"/>
        </w:rPr>
      </w:pPr>
    </w:p>
    <w:p w:rsidR="001C2EF3" w:rsidRPr="00482C45" w:rsidRDefault="001C2EF3" w:rsidP="001C2EF3">
      <w:pPr>
        <w:pStyle w:val="NormalWeb"/>
        <w:jc w:val="both"/>
        <w:rPr>
          <w:rFonts w:ascii="Arial" w:hAnsi="Arial" w:cs="Arial"/>
          <w:sz w:val="20"/>
          <w:szCs w:val="20"/>
        </w:rPr>
      </w:pPr>
      <w:r w:rsidRPr="00482C45">
        <w:rPr>
          <w:rFonts w:ascii="Arial" w:hAnsi="Arial" w:cs="Arial"/>
          <w:sz w:val="20"/>
          <w:szCs w:val="20"/>
        </w:rPr>
        <w:t>Our results suggest lower interest rates have been crucial to supporting domestic consumption demand and this is likely to remain important. Fiscal deficits to support aggregate demand work in a more complex manner. Their positive effect on consumption growth is partly offset by higher private savings. However, our estimates also imply that the composition of public expenditure matters. Private consumption can be increased significantly by reducing labour-income uncertainty. For this reason, even in these times of tight budgets, it is important to support employment-friendly social insurance schemes, especially in the more distressed economies that will have to confront substantial structural changes. Moreover, fiscal support for investment has both short-term and longer-term implications for GDP growth. A less tangible, but particularly important, requirement during this phase is for policymakers to reduce policy uncertainty and establish credibility by maintaining their support strategies for the recovery in a clear and consistent manner. At the time of writing, the signs in this regard are not propitious.</w:t>
      </w:r>
    </w:p>
    <w:p w:rsidR="001C2EF3" w:rsidRDefault="001C2EF3" w:rsidP="001C2EF3">
      <w:pPr>
        <w:pStyle w:val="NormalWeb"/>
        <w:jc w:val="both"/>
        <w:rPr>
          <w:rStyle w:val="Emphasis"/>
          <w:rFonts w:ascii="Arial" w:hAnsi="Arial" w:cs="Arial"/>
          <w:sz w:val="20"/>
          <w:szCs w:val="20"/>
        </w:rPr>
      </w:pPr>
    </w:p>
    <w:p w:rsidR="001C2EF3" w:rsidRPr="00482C45" w:rsidRDefault="001C2EF3" w:rsidP="001C2EF3">
      <w:pPr>
        <w:pStyle w:val="NormalWeb"/>
        <w:jc w:val="both"/>
        <w:rPr>
          <w:rFonts w:ascii="Arial" w:hAnsi="Arial" w:cs="Arial"/>
          <w:sz w:val="20"/>
          <w:szCs w:val="20"/>
        </w:rPr>
      </w:pPr>
      <w:r w:rsidRPr="00482C45">
        <w:rPr>
          <w:rStyle w:val="Emphasis"/>
          <w:rFonts w:ascii="Arial" w:hAnsi="Arial" w:cs="Arial"/>
          <w:sz w:val="20"/>
          <w:szCs w:val="20"/>
        </w:rPr>
        <w:t>Authors’ note: The views expressed herein are those of the authors and should not be attributed to the IMF, its Executive Board, or its management.</w:t>
      </w:r>
    </w:p>
    <w:p w:rsidR="001C2EF3" w:rsidRPr="00482C45" w:rsidRDefault="001C2EF3" w:rsidP="001C2EF3">
      <w:pPr>
        <w:pStyle w:val="Heading1"/>
        <w:jc w:val="both"/>
        <w:rPr>
          <w:sz w:val="20"/>
          <w:szCs w:val="20"/>
        </w:rPr>
      </w:pPr>
      <w:r w:rsidRPr="00482C45">
        <w:rPr>
          <w:sz w:val="20"/>
          <w:szCs w:val="20"/>
        </w:rPr>
        <w:t>References</w:t>
      </w:r>
    </w:p>
    <w:p w:rsidR="001C2EF3" w:rsidRDefault="001C2EF3" w:rsidP="001C2EF3">
      <w:pPr>
        <w:pStyle w:val="NormalWeb"/>
        <w:jc w:val="both"/>
        <w:rPr>
          <w:rFonts w:ascii="Arial" w:hAnsi="Arial" w:cs="Arial"/>
          <w:sz w:val="20"/>
          <w:szCs w:val="20"/>
        </w:rPr>
      </w:pPr>
      <w:r w:rsidRPr="00482C45">
        <w:rPr>
          <w:rFonts w:ascii="Arial" w:hAnsi="Arial" w:cs="Arial"/>
          <w:sz w:val="20"/>
          <w:szCs w:val="20"/>
        </w:rPr>
        <w:t>Bloom, Nicholas (2009). “</w:t>
      </w:r>
      <w:hyperlink r:id="rId12" w:tgtFrame="_blank" w:history="1">
        <w:r w:rsidRPr="00482C45">
          <w:rPr>
            <w:rStyle w:val="Hyperlink"/>
            <w:sz w:val="20"/>
            <w:szCs w:val="20"/>
          </w:rPr>
          <w:t>The Impact of Uncertainty Shocks</w:t>
        </w:r>
      </w:hyperlink>
      <w:r w:rsidRPr="00482C45">
        <w:rPr>
          <w:rFonts w:ascii="Arial" w:hAnsi="Arial" w:cs="Arial"/>
          <w:sz w:val="20"/>
          <w:szCs w:val="20"/>
        </w:rPr>
        <w:t xml:space="preserve">”, </w:t>
      </w:r>
      <w:r w:rsidRPr="00482C45">
        <w:rPr>
          <w:rStyle w:val="Emphasis"/>
          <w:rFonts w:ascii="Arial" w:hAnsi="Arial" w:cs="Arial"/>
          <w:sz w:val="20"/>
          <w:szCs w:val="20"/>
        </w:rPr>
        <w:t>Econometrica</w:t>
      </w:r>
      <w:r w:rsidRPr="00482C45">
        <w:rPr>
          <w:rFonts w:ascii="Arial" w:hAnsi="Arial" w:cs="Arial"/>
          <w:sz w:val="20"/>
          <w:szCs w:val="20"/>
        </w:rPr>
        <w:t xml:space="preserve">, Vol.77, No. 3, pp.623-685. </w:t>
      </w:r>
      <w:r w:rsidRPr="00482C45">
        <w:rPr>
          <w:rFonts w:ascii="Arial" w:hAnsi="Arial" w:cs="Arial"/>
          <w:sz w:val="20"/>
          <w:szCs w:val="20"/>
        </w:rPr>
        <w:br/>
        <w:t>Bloom, Nicholas and Max Floetotto (2009). “</w:t>
      </w:r>
      <w:hyperlink r:id="rId13" w:tgtFrame="_blank" w:history="1">
        <w:r w:rsidRPr="00482C45">
          <w:rPr>
            <w:rStyle w:val="Hyperlink"/>
            <w:sz w:val="20"/>
            <w:szCs w:val="20"/>
          </w:rPr>
          <w:t>The recession will be over sooner than you think</w:t>
        </w:r>
      </w:hyperlink>
      <w:r w:rsidRPr="00482C45">
        <w:rPr>
          <w:rFonts w:ascii="Arial" w:hAnsi="Arial" w:cs="Arial"/>
          <w:sz w:val="20"/>
          <w:szCs w:val="20"/>
        </w:rPr>
        <w:t>”, VoxEU.org, 12 January.</w:t>
      </w:r>
    </w:p>
    <w:p w:rsidR="001C2EF3" w:rsidRDefault="001C2EF3" w:rsidP="001C2EF3">
      <w:pPr>
        <w:pStyle w:val="NormalWeb"/>
        <w:jc w:val="both"/>
        <w:rPr>
          <w:rFonts w:ascii="Arial" w:hAnsi="Arial" w:cs="Arial"/>
          <w:sz w:val="20"/>
          <w:szCs w:val="20"/>
        </w:rPr>
      </w:pPr>
      <w:r w:rsidRPr="00482C45">
        <w:rPr>
          <w:rFonts w:ascii="Arial" w:hAnsi="Arial" w:cs="Arial"/>
          <w:sz w:val="20"/>
          <w:szCs w:val="20"/>
        </w:rPr>
        <w:t>Bloom, Nicholas, Max Floetotto, Nir Jaimovich, Itay Saporta-Eksten and Stephen Terry (2011). “Really Uncertain Business Cycles,” Working Paper.</w:t>
      </w:r>
    </w:p>
    <w:p w:rsidR="001C2EF3" w:rsidRDefault="001C2EF3" w:rsidP="001C2EF3">
      <w:pPr>
        <w:pStyle w:val="NormalWeb"/>
        <w:jc w:val="both"/>
        <w:rPr>
          <w:rFonts w:ascii="Arial" w:hAnsi="Arial" w:cs="Arial"/>
          <w:sz w:val="20"/>
          <w:szCs w:val="20"/>
        </w:rPr>
      </w:pPr>
      <w:r w:rsidRPr="00482C45">
        <w:rPr>
          <w:rFonts w:ascii="Arial" w:hAnsi="Arial" w:cs="Arial"/>
          <w:sz w:val="20"/>
          <w:szCs w:val="20"/>
        </w:rPr>
        <w:t xml:space="preserve">Carroll, Christopher (1992). “The Buffer-Stock Theory of Saving: Some Macroeconomic Evidence,” </w:t>
      </w:r>
      <w:r w:rsidRPr="00482C45">
        <w:rPr>
          <w:rStyle w:val="Emphasis"/>
          <w:rFonts w:ascii="Arial" w:hAnsi="Arial" w:cs="Arial"/>
          <w:sz w:val="20"/>
          <w:szCs w:val="20"/>
        </w:rPr>
        <w:t>Brookings Papers on Economic Activity,</w:t>
      </w:r>
      <w:r w:rsidRPr="00482C45">
        <w:rPr>
          <w:rFonts w:ascii="Arial" w:hAnsi="Arial" w:cs="Arial"/>
          <w:sz w:val="20"/>
          <w:szCs w:val="20"/>
        </w:rPr>
        <w:t xml:space="preserve"> Vol. 1992, No.2, pp. 61-156.</w:t>
      </w:r>
    </w:p>
    <w:p w:rsidR="001C2EF3" w:rsidRPr="00482C45" w:rsidRDefault="001C2EF3" w:rsidP="001C2EF3">
      <w:pPr>
        <w:pStyle w:val="NormalWeb"/>
        <w:jc w:val="both"/>
        <w:rPr>
          <w:rFonts w:ascii="Arial" w:hAnsi="Arial" w:cs="Arial"/>
          <w:sz w:val="20"/>
          <w:szCs w:val="20"/>
        </w:rPr>
      </w:pPr>
      <w:r w:rsidRPr="00482C45">
        <w:rPr>
          <w:rFonts w:ascii="Arial" w:hAnsi="Arial" w:cs="Arial"/>
          <w:sz w:val="20"/>
          <w:szCs w:val="20"/>
        </w:rPr>
        <w:t>Mody, Ashoka, Franziska Ohnsorge, and Damiano Sandri (2012). “</w:t>
      </w:r>
      <w:hyperlink r:id="rId14" w:tgtFrame="_blank" w:history="1">
        <w:r w:rsidRPr="00482C45">
          <w:rPr>
            <w:rStyle w:val="Hyperlink"/>
            <w:sz w:val="20"/>
            <w:szCs w:val="20"/>
          </w:rPr>
          <w:t>Precautionary Savings in the Great Recession</w:t>
        </w:r>
      </w:hyperlink>
      <w:r w:rsidRPr="00482C45">
        <w:rPr>
          <w:rFonts w:ascii="Arial" w:hAnsi="Arial" w:cs="Arial"/>
          <w:sz w:val="20"/>
          <w:szCs w:val="20"/>
        </w:rPr>
        <w:t>,” IMF Working Paper 12/42. Forthcoming in the</w:t>
      </w:r>
      <w:r w:rsidRPr="00482C45">
        <w:rPr>
          <w:rStyle w:val="Emphasis"/>
          <w:rFonts w:ascii="Arial" w:hAnsi="Arial" w:cs="Arial"/>
          <w:sz w:val="20"/>
          <w:szCs w:val="20"/>
        </w:rPr>
        <w:t xml:space="preserve"> IMF Economic Review.</w:t>
      </w:r>
    </w:p>
    <w:p w:rsidR="001C2EF3" w:rsidRPr="00482C45" w:rsidRDefault="001C2EF3" w:rsidP="001C2EF3">
      <w:pPr>
        <w:jc w:val="both"/>
        <w:rPr>
          <w:rFonts w:ascii="Arial" w:hAnsi="Arial" w:cs="Arial"/>
          <w:sz w:val="20"/>
          <w:szCs w:val="20"/>
        </w:rPr>
      </w:pPr>
      <w:r w:rsidRPr="00827DC5">
        <w:rPr>
          <w:rFonts w:ascii="Arial" w:hAnsi="Arial" w:cs="Arial"/>
          <w:sz w:val="20"/>
          <w:szCs w:val="20"/>
        </w:rPr>
        <w:pict>
          <v:rect id="_x0000_i1025" style="width:0;height:.55pt" o:hralign="center" o:hrstd="t" o:hr="t" fillcolor="#a0a0a0" stroked="f"/>
        </w:pict>
      </w:r>
    </w:p>
    <w:p w:rsidR="001C2EF3" w:rsidRPr="00482C45" w:rsidRDefault="001C2EF3" w:rsidP="001C2EF3">
      <w:pPr>
        <w:pStyle w:val="NormalWeb"/>
        <w:jc w:val="both"/>
        <w:rPr>
          <w:rFonts w:ascii="Arial" w:hAnsi="Arial" w:cs="Arial"/>
          <w:sz w:val="20"/>
          <w:szCs w:val="20"/>
        </w:rPr>
      </w:pPr>
      <w:bookmarkStart w:id="0" w:name="fn"/>
      <w:r w:rsidRPr="00482C45">
        <w:rPr>
          <w:rFonts w:ascii="Arial" w:hAnsi="Arial" w:cs="Arial"/>
          <w:color w:val="2763A5"/>
          <w:sz w:val="20"/>
          <w:szCs w:val="20"/>
        </w:rPr>
        <w:t>1</w:t>
      </w:r>
      <w:bookmarkEnd w:id="0"/>
      <w:r w:rsidRPr="00482C45">
        <w:rPr>
          <w:rFonts w:ascii="Arial" w:hAnsi="Arial" w:cs="Arial"/>
          <w:sz w:val="20"/>
          <w:szCs w:val="20"/>
        </w:rPr>
        <w:t xml:space="preserve"> A more extended discussion of the literature is in Mody et al. (2012).</w:t>
      </w:r>
    </w:p>
    <w:p w:rsidR="001C2EF3" w:rsidRDefault="001C2EF3" w:rsidP="001C2EF3">
      <w:pPr>
        <w:pStyle w:val="Heading1"/>
        <w:shd w:val="clear" w:color="auto" w:fill="FFFFFF"/>
        <w:spacing w:before="0" w:after="0"/>
        <w:rPr>
          <w:sz w:val="20"/>
          <w:szCs w:val="20"/>
        </w:rPr>
      </w:pPr>
      <w:r w:rsidRPr="00482C45">
        <w:rPr>
          <w:sz w:val="20"/>
          <w:szCs w:val="20"/>
        </w:rPr>
        <w:t>2 Bloom and his coauthors’ analysis suggests that a spike in stock market volatility is followed by a sharp decline in GDP growth but these spikes tend to be short-lived and GDP growth can reaccelerate quickly once the initial shock is absorbed. In contrast, our measures of volatility suggest that the effects are more sustained</w:t>
      </w:r>
      <w:r>
        <w:rPr>
          <w:sz w:val="20"/>
          <w:szCs w:val="20"/>
        </w:rPr>
        <w:t>.</w:t>
      </w:r>
    </w:p>
    <w:p w:rsidR="001C2EF3" w:rsidRDefault="001C2EF3" w:rsidP="001C2EF3">
      <w:pPr>
        <w:pStyle w:val="Heading1"/>
        <w:shd w:val="clear" w:color="auto" w:fill="FFFFFF"/>
        <w:spacing w:before="0" w:after="0"/>
        <w:rPr>
          <w:sz w:val="20"/>
          <w:szCs w:val="20"/>
        </w:rPr>
      </w:pPr>
    </w:p>
    <w:p w:rsidR="00F779C8" w:rsidRDefault="00F779C8" w:rsidP="00F779C8">
      <w:pPr>
        <w:shd w:val="clear" w:color="auto" w:fill="FFFFFF"/>
        <w:spacing w:line="360" w:lineRule="atLeast"/>
        <w:rPr>
          <w:rFonts w:ascii="Verdana" w:hAnsi="Verdana" w:cs="Arial"/>
          <w:vanish/>
          <w:color w:val="111111"/>
          <w:sz w:val="13"/>
          <w:szCs w:val="13"/>
        </w:rPr>
      </w:pPr>
    </w:p>
    <w:tbl>
      <w:tblPr>
        <w:tblW w:w="5000" w:type="pct"/>
        <w:tblCellMar>
          <w:top w:w="15" w:type="dxa"/>
          <w:left w:w="15" w:type="dxa"/>
          <w:bottom w:w="15" w:type="dxa"/>
          <w:right w:w="15" w:type="dxa"/>
        </w:tblCellMar>
        <w:tblLook w:val="04A0"/>
      </w:tblPr>
      <w:tblGrid>
        <w:gridCol w:w="9190"/>
      </w:tblGrid>
      <w:tr w:rsidR="00F779C8" w:rsidTr="00F779C8">
        <w:tc>
          <w:tcPr>
            <w:tcW w:w="3950" w:type="pct"/>
            <w:tcMar>
              <w:top w:w="60" w:type="dxa"/>
              <w:left w:w="60" w:type="dxa"/>
              <w:bottom w:w="60" w:type="dxa"/>
              <w:right w:w="60" w:type="dxa"/>
            </w:tcMar>
            <w:hideMark/>
          </w:tcPr>
          <w:p w:rsidR="00F779C8" w:rsidRPr="00482C45" w:rsidRDefault="00F779C8">
            <w:pPr>
              <w:pStyle w:val="NormalWeb"/>
              <w:jc w:val="both"/>
              <w:rPr>
                <w:rFonts w:ascii="Arial" w:hAnsi="Arial" w:cs="Arial"/>
                <w:sz w:val="20"/>
                <w:szCs w:val="20"/>
              </w:rPr>
            </w:pPr>
          </w:p>
        </w:tc>
      </w:tr>
    </w:tbl>
    <w:p w:rsidR="00AB7C12" w:rsidRDefault="00AB7C12" w:rsidP="00AB7C12">
      <w:pPr>
        <w:shd w:val="clear" w:color="auto" w:fill="FFFFFF"/>
        <w:spacing w:line="360" w:lineRule="atLeast"/>
        <w:rPr>
          <w:rFonts w:ascii="Verdana" w:hAnsi="Verdana" w:cs="Arial"/>
          <w:vanish/>
          <w:color w:val="111111"/>
          <w:sz w:val="18"/>
          <w:szCs w:val="18"/>
        </w:rPr>
      </w:pPr>
    </w:p>
    <w:p w:rsidR="00616493" w:rsidRDefault="00616493" w:rsidP="00616493">
      <w:pPr>
        <w:shd w:val="clear" w:color="auto" w:fill="FFFFFF"/>
        <w:spacing w:line="360" w:lineRule="atLeast"/>
        <w:rPr>
          <w:rFonts w:ascii="Verdana" w:hAnsi="Verdana" w:cs="Arial"/>
          <w:vanish/>
          <w:color w:val="111111"/>
          <w:sz w:val="18"/>
          <w:szCs w:val="18"/>
        </w:rPr>
      </w:pPr>
    </w:p>
    <w:p w:rsidR="008C738E" w:rsidRPr="008C738E" w:rsidRDefault="008C738E" w:rsidP="008C738E">
      <w:pPr>
        <w:pStyle w:val="z-TopofForm"/>
        <w:rPr>
          <w:rFonts w:ascii="Baskerville Old Face" w:hAnsi="Baskerville Old Face" w:cstheme="minorHAnsi"/>
        </w:rPr>
      </w:pPr>
      <w:r w:rsidRPr="008C738E">
        <w:rPr>
          <w:rFonts w:ascii="Baskerville Old Face" w:hAnsi="Baskerville Old Face" w:cstheme="minorHAnsi"/>
        </w:rPr>
        <w:t>Top of Form</w:t>
      </w:r>
    </w:p>
    <w:p w:rsidR="008C738E" w:rsidRPr="008C738E" w:rsidRDefault="008C738E" w:rsidP="008C738E">
      <w:pPr>
        <w:pStyle w:val="z-BottomofForm"/>
        <w:rPr>
          <w:rFonts w:ascii="Baskerville Old Face" w:hAnsi="Baskerville Old Face" w:cstheme="minorHAnsi"/>
        </w:rPr>
      </w:pPr>
      <w:r w:rsidRPr="008C738E">
        <w:rPr>
          <w:rFonts w:ascii="Baskerville Old Face" w:hAnsi="Baskerville Old Face" w:cstheme="minorHAnsi"/>
        </w:rPr>
        <w:t>Bottom of Form</w:t>
      </w:r>
    </w:p>
    <w:p w:rsidR="0015316A" w:rsidRDefault="0015316A" w:rsidP="0015316A">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15" w:anchor="comment-form" w:history="1">
        <w:r>
          <w:rPr>
            <w:rFonts w:ascii="Verdana" w:hAnsi="Verdana" w:cs="Arial"/>
            <w:vanish/>
            <w:color w:val="2763A5"/>
            <w:sz w:val="18"/>
            <w:szCs w:val="18"/>
          </w:rPr>
          <w:t>Login to post comments</w:t>
        </w:r>
      </w:hyperlink>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16"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17" w:history="1">
        <w:r>
          <w:rPr>
            <w:rFonts w:ascii="Verdana" w:hAnsi="Verdana" w:cs="Arial"/>
            <w:b/>
            <w:bCs/>
            <w:vanish/>
            <w:color w:val="FFFFFF"/>
            <w:sz w:val="17"/>
            <w:szCs w:val="17"/>
          </w:rPr>
          <w:t>Contact</w:t>
        </w:r>
      </w:hyperlink>
    </w:p>
    <w:p w:rsidR="00F90C1F" w:rsidRDefault="00F90C1F" w:rsidP="00F90C1F">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18" w:anchor="comment-form" w:history="1">
        <w:r>
          <w:rPr>
            <w:rFonts w:ascii="Verdana" w:hAnsi="Verdana" w:cs="Arial"/>
            <w:vanish/>
            <w:color w:val="2763A5"/>
            <w:sz w:val="18"/>
            <w:szCs w:val="18"/>
          </w:rPr>
          <w:t>Login to post comments</w:t>
        </w:r>
      </w:hyperlink>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19"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20" w:history="1">
        <w:r>
          <w:rPr>
            <w:rFonts w:ascii="Verdana" w:hAnsi="Verdana" w:cs="Arial"/>
            <w:b/>
            <w:bCs/>
            <w:vanish/>
            <w:color w:val="FFFFFF"/>
            <w:sz w:val="17"/>
            <w:szCs w:val="17"/>
          </w:rPr>
          <w:t>Contact</w:t>
        </w:r>
      </w:hyperlink>
    </w:p>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1029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1D9"/>
    <w:multiLevelType w:val="multilevel"/>
    <w:tmpl w:val="1D769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E2BBB"/>
    <w:multiLevelType w:val="multilevel"/>
    <w:tmpl w:val="D906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5420E7"/>
    <w:multiLevelType w:val="multilevel"/>
    <w:tmpl w:val="CE08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2B4048"/>
    <w:multiLevelType w:val="multilevel"/>
    <w:tmpl w:val="9B54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3B3FDA"/>
    <w:multiLevelType w:val="multilevel"/>
    <w:tmpl w:val="9A6A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63579C"/>
    <w:multiLevelType w:val="multilevel"/>
    <w:tmpl w:val="9736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ED4FDE"/>
    <w:multiLevelType w:val="multilevel"/>
    <w:tmpl w:val="5CC8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C573D4"/>
    <w:multiLevelType w:val="multilevel"/>
    <w:tmpl w:val="B1B6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ED7B5E"/>
    <w:multiLevelType w:val="multilevel"/>
    <w:tmpl w:val="410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B03C0D"/>
    <w:multiLevelType w:val="multilevel"/>
    <w:tmpl w:val="0EFA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102974"/>
    <w:multiLevelType w:val="multilevel"/>
    <w:tmpl w:val="1024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82489A"/>
    <w:multiLevelType w:val="multilevel"/>
    <w:tmpl w:val="157C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BA1DC3"/>
    <w:multiLevelType w:val="multilevel"/>
    <w:tmpl w:val="DA66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6B33E5"/>
    <w:multiLevelType w:val="multilevel"/>
    <w:tmpl w:val="4310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AD62EA"/>
    <w:multiLevelType w:val="multilevel"/>
    <w:tmpl w:val="0760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8B699A"/>
    <w:multiLevelType w:val="multilevel"/>
    <w:tmpl w:val="2714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00667B"/>
    <w:multiLevelType w:val="multilevel"/>
    <w:tmpl w:val="A1E0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CD5085"/>
    <w:multiLevelType w:val="multilevel"/>
    <w:tmpl w:val="A8B8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4A76E4"/>
    <w:multiLevelType w:val="multilevel"/>
    <w:tmpl w:val="C886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F57F54"/>
    <w:multiLevelType w:val="multilevel"/>
    <w:tmpl w:val="005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ED13DF"/>
    <w:multiLevelType w:val="multilevel"/>
    <w:tmpl w:val="EBBA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0C3FBC"/>
    <w:multiLevelType w:val="multilevel"/>
    <w:tmpl w:val="9FBA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BA59E5"/>
    <w:multiLevelType w:val="multilevel"/>
    <w:tmpl w:val="E616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D96B2C"/>
    <w:multiLevelType w:val="multilevel"/>
    <w:tmpl w:val="6C36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104B51"/>
    <w:multiLevelType w:val="multilevel"/>
    <w:tmpl w:val="38DA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CD2485"/>
    <w:multiLevelType w:val="multilevel"/>
    <w:tmpl w:val="6C62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BD1AED"/>
    <w:multiLevelType w:val="multilevel"/>
    <w:tmpl w:val="782E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C70655"/>
    <w:multiLevelType w:val="multilevel"/>
    <w:tmpl w:val="D66E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2"/>
  </w:num>
  <w:num w:numId="3">
    <w:abstractNumId w:val="9"/>
  </w:num>
  <w:num w:numId="4">
    <w:abstractNumId w:val="18"/>
  </w:num>
  <w:num w:numId="5">
    <w:abstractNumId w:val="16"/>
  </w:num>
  <w:num w:numId="6">
    <w:abstractNumId w:val="13"/>
  </w:num>
  <w:num w:numId="7">
    <w:abstractNumId w:val="15"/>
  </w:num>
  <w:num w:numId="8">
    <w:abstractNumId w:val="23"/>
  </w:num>
  <w:num w:numId="9">
    <w:abstractNumId w:val="19"/>
  </w:num>
  <w:num w:numId="10">
    <w:abstractNumId w:val="4"/>
  </w:num>
  <w:num w:numId="11">
    <w:abstractNumId w:val="0"/>
  </w:num>
  <w:num w:numId="12">
    <w:abstractNumId w:val="25"/>
  </w:num>
  <w:num w:numId="13">
    <w:abstractNumId w:val="21"/>
  </w:num>
  <w:num w:numId="14">
    <w:abstractNumId w:val="22"/>
  </w:num>
  <w:num w:numId="15">
    <w:abstractNumId w:val="24"/>
  </w:num>
  <w:num w:numId="16">
    <w:abstractNumId w:val="8"/>
  </w:num>
  <w:num w:numId="17">
    <w:abstractNumId w:val="11"/>
  </w:num>
  <w:num w:numId="18">
    <w:abstractNumId w:val="14"/>
  </w:num>
  <w:num w:numId="19">
    <w:abstractNumId w:val="1"/>
  </w:num>
  <w:num w:numId="20">
    <w:abstractNumId w:val="3"/>
  </w:num>
  <w:num w:numId="21">
    <w:abstractNumId w:val="20"/>
  </w:num>
  <w:num w:numId="22">
    <w:abstractNumId w:val="10"/>
  </w:num>
  <w:num w:numId="23">
    <w:abstractNumId w:val="26"/>
  </w:num>
  <w:num w:numId="24">
    <w:abstractNumId w:val="7"/>
  </w:num>
  <w:num w:numId="25">
    <w:abstractNumId w:val="6"/>
  </w:num>
  <w:num w:numId="26">
    <w:abstractNumId w:val="5"/>
  </w:num>
  <w:num w:numId="27">
    <w:abstractNumId w:val="2"/>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F53"/>
    <w:rsid w:val="000016BC"/>
    <w:rsid w:val="00013E4E"/>
    <w:rsid w:val="00032B81"/>
    <w:rsid w:val="000331B6"/>
    <w:rsid w:val="00034765"/>
    <w:rsid w:val="000353A9"/>
    <w:rsid w:val="00047D20"/>
    <w:rsid w:val="00064C41"/>
    <w:rsid w:val="00075EFE"/>
    <w:rsid w:val="0008175A"/>
    <w:rsid w:val="00082D62"/>
    <w:rsid w:val="00091197"/>
    <w:rsid w:val="0009467B"/>
    <w:rsid w:val="000972DF"/>
    <w:rsid w:val="000A07C8"/>
    <w:rsid w:val="000A5871"/>
    <w:rsid w:val="000D410E"/>
    <w:rsid w:val="000D6D9D"/>
    <w:rsid w:val="000E737D"/>
    <w:rsid w:val="000F1A01"/>
    <w:rsid w:val="000F55A1"/>
    <w:rsid w:val="000F6AFF"/>
    <w:rsid w:val="001031B2"/>
    <w:rsid w:val="00106449"/>
    <w:rsid w:val="00111E6A"/>
    <w:rsid w:val="0011448A"/>
    <w:rsid w:val="0011742D"/>
    <w:rsid w:val="001205BF"/>
    <w:rsid w:val="00121145"/>
    <w:rsid w:val="001360B3"/>
    <w:rsid w:val="00146921"/>
    <w:rsid w:val="0015316A"/>
    <w:rsid w:val="001613A9"/>
    <w:rsid w:val="0016238A"/>
    <w:rsid w:val="00182EA2"/>
    <w:rsid w:val="00187360"/>
    <w:rsid w:val="0019248E"/>
    <w:rsid w:val="001A1B49"/>
    <w:rsid w:val="001A1CEB"/>
    <w:rsid w:val="001B0B46"/>
    <w:rsid w:val="001B1469"/>
    <w:rsid w:val="001C0C72"/>
    <w:rsid w:val="001C2EF3"/>
    <w:rsid w:val="001C7058"/>
    <w:rsid w:val="001D05C9"/>
    <w:rsid w:val="001D24BF"/>
    <w:rsid w:val="001E6AC0"/>
    <w:rsid w:val="001E7BFD"/>
    <w:rsid w:val="001F38E4"/>
    <w:rsid w:val="0020208D"/>
    <w:rsid w:val="00210295"/>
    <w:rsid w:val="0021449D"/>
    <w:rsid w:val="002205ED"/>
    <w:rsid w:val="00222A30"/>
    <w:rsid w:val="0022376C"/>
    <w:rsid w:val="002248DA"/>
    <w:rsid w:val="00232EB2"/>
    <w:rsid w:val="002427BC"/>
    <w:rsid w:val="00251F85"/>
    <w:rsid w:val="00254849"/>
    <w:rsid w:val="00254DE5"/>
    <w:rsid w:val="00266E95"/>
    <w:rsid w:val="002700FC"/>
    <w:rsid w:val="00276668"/>
    <w:rsid w:val="002802B9"/>
    <w:rsid w:val="00286FE4"/>
    <w:rsid w:val="002960F4"/>
    <w:rsid w:val="0029745B"/>
    <w:rsid w:val="002A460C"/>
    <w:rsid w:val="002B77D7"/>
    <w:rsid w:val="002E7671"/>
    <w:rsid w:val="00301B94"/>
    <w:rsid w:val="00304E21"/>
    <w:rsid w:val="0031032D"/>
    <w:rsid w:val="00322927"/>
    <w:rsid w:val="00335400"/>
    <w:rsid w:val="0034623C"/>
    <w:rsid w:val="00346F7F"/>
    <w:rsid w:val="0035549C"/>
    <w:rsid w:val="0036595F"/>
    <w:rsid w:val="0037042B"/>
    <w:rsid w:val="003808B2"/>
    <w:rsid w:val="00383DFC"/>
    <w:rsid w:val="00391D25"/>
    <w:rsid w:val="003947D5"/>
    <w:rsid w:val="003A406F"/>
    <w:rsid w:val="003B2E42"/>
    <w:rsid w:val="003B4822"/>
    <w:rsid w:val="003C2E65"/>
    <w:rsid w:val="003D4167"/>
    <w:rsid w:val="003D6EC1"/>
    <w:rsid w:val="003F74D9"/>
    <w:rsid w:val="00400B36"/>
    <w:rsid w:val="0040615C"/>
    <w:rsid w:val="0042243E"/>
    <w:rsid w:val="00423F35"/>
    <w:rsid w:val="00430959"/>
    <w:rsid w:val="00434BB9"/>
    <w:rsid w:val="00440265"/>
    <w:rsid w:val="00456AEE"/>
    <w:rsid w:val="00466119"/>
    <w:rsid w:val="00467E59"/>
    <w:rsid w:val="004720EA"/>
    <w:rsid w:val="00482C45"/>
    <w:rsid w:val="00487559"/>
    <w:rsid w:val="0049031A"/>
    <w:rsid w:val="004A2F94"/>
    <w:rsid w:val="004D72CA"/>
    <w:rsid w:val="005028C1"/>
    <w:rsid w:val="005133C0"/>
    <w:rsid w:val="00522BBC"/>
    <w:rsid w:val="00537C28"/>
    <w:rsid w:val="00540A81"/>
    <w:rsid w:val="00541E58"/>
    <w:rsid w:val="00545B85"/>
    <w:rsid w:val="0055085D"/>
    <w:rsid w:val="0056303A"/>
    <w:rsid w:val="005831BD"/>
    <w:rsid w:val="0059314B"/>
    <w:rsid w:val="005B7681"/>
    <w:rsid w:val="005C0609"/>
    <w:rsid w:val="005C17FB"/>
    <w:rsid w:val="005D0F1B"/>
    <w:rsid w:val="005E47F1"/>
    <w:rsid w:val="005F1439"/>
    <w:rsid w:val="00603381"/>
    <w:rsid w:val="00613884"/>
    <w:rsid w:val="00616493"/>
    <w:rsid w:val="00616809"/>
    <w:rsid w:val="00623479"/>
    <w:rsid w:val="006349A2"/>
    <w:rsid w:val="00637BA0"/>
    <w:rsid w:val="00641AA1"/>
    <w:rsid w:val="006579BA"/>
    <w:rsid w:val="006719B1"/>
    <w:rsid w:val="006917E9"/>
    <w:rsid w:val="006A0823"/>
    <w:rsid w:val="006B094E"/>
    <w:rsid w:val="006B73C5"/>
    <w:rsid w:val="006C5487"/>
    <w:rsid w:val="006C7764"/>
    <w:rsid w:val="006D5726"/>
    <w:rsid w:val="006D5C81"/>
    <w:rsid w:val="006E4201"/>
    <w:rsid w:val="006F179F"/>
    <w:rsid w:val="00711FBC"/>
    <w:rsid w:val="0073019F"/>
    <w:rsid w:val="00735258"/>
    <w:rsid w:val="00740FE9"/>
    <w:rsid w:val="00746F14"/>
    <w:rsid w:val="00750977"/>
    <w:rsid w:val="007522C0"/>
    <w:rsid w:val="007563C7"/>
    <w:rsid w:val="00757A93"/>
    <w:rsid w:val="00764E41"/>
    <w:rsid w:val="00774716"/>
    <w:rsid w:val="00774D9D"/>
    <w:rsid w:val="00782DEE"/>
    <w:rsid w:val="007A5179"/>
    <w:rsid w:val="007A6886"/>
    <w:rsid w:val="007B20A2"/>
    <w:rsid w:val="007B2AA6"/>
    <w:rsid w:val="007B516C"/>
    <w:rsid w:val="007C0ACD"/>
    <w:rsid w:val="007C2FD0"/>
    <w:rsid w:val="007C3099"/>
    <w:rsid w:val="007D3F0F"/>
    <w:rsid w:val="007D68A9"/>
    <w:rsid w:val="007E4777"/>
    <w:rsid w:val="007E4F29"/>
    <w:rsid w:val="00821BFE"/>
    <w:rsid w:val="008235BD"/>
    <w:rsid w:val="00826A0D"/>
    <w:rsid w:val="00826C15"/>
    <w:rsid w:val="00827728"/>
    <w:rsid w:val="00827DC5"/>
    <w:rsid w:val="00850F19"/>
    <w:rsid w:val="00855146"/>
    <w:rsid w:val="00866084"/>
    <w:rsid w:val="0087450A"/>
    <w:rsid w:val="00874DCE"/>
    <w:rsid w:val="00875AC6"/>
    <w:rsid w:val="00876AF6"/>
    <w:rsid w:val="00897456"/>
    <w:rsid w:val="008A45FB"/>
    <w:rsid w:val="008C738E"/>
    <w:rsid w:val="008D10E2"/>
    <w:rsid w:val="008E4097"/>
    <w:rsid w:val="008F115E"/>
    <w:rsid w:val="008F426C"/>
    <w:rsid w:val="008F7DC6"/>
    <w:rsid w:val="00913538"/>
    <w:rsid w:val="0092329E"/>
    <w:rsid w:val="00940242"/>
    <w:rsid w:val="00954970"/>
    <w:rsid w:val="00963CF4"/>
    <w:rsid w:val="0098085F"/>
    <w:rsid w:val="009B29FB"/>
    <w:rsid w:val="009B42C7"/>
    <w:rsid w:val="009B54C8"/>
    <w:rsid w:val="009C1AFE"/>
    <w:rsid w:val="009C3629"/>
    <w:rsid w:val="009D168F"/>
    <w:rsid w:val="009D75C4"/>
    <w:rsid w:val="009E1689"/>
    <w:rsid w:val="009E1BEF"/>
    <w:rsid w:val="009E1DDB"/>
    <w:rsid w:val="009E2752"/>
    <w:rsid w:val="009F4111"/>
    <w:rsid w:val="009F68A5"/>
    <w:rsid w:val="00A02644"/>
    <w:rsid w:val="00A0419B"/>
    <w:rsid w:val="00A24B24"/>
    <w:rsid w:val="00A365FE"/>
    <w:rsid w:val="00A50F60"/>
    <w:rsid w:val="00A72597"/>
    <w:rsid w:val="00A75105"/>
    <w:rsid w:val="00A94D4A"/>
    <w:rsid w:val="00AA027D"/>
    <w:rsid w:val="00AA64D1"/>
    <w:rsid w:val="00AB4AFA"/>
    <w:rsid w:val="00AB6D62"/>
    <w:rsid w:val="00AB7C12"/>
    <w:rsid w:val="00AC6C4B"/>
    <w:rsid w:val="00AE0251"/>
    <w:rsid w:val="00AE0B02"/>
    <w:rsid w:val="00AE1BFA"/>
    <w:rsid w:val="00AE3B38"/>
    <w:rsid w:val="00AF4B29"/>
    <w:rsid w:val="00B125D0"/>
    <w:rsid w:val="00B501F2"/>
    <w:rsid w:val="00B51BD7"/>
    <w:rsid w:val="00B55BB1"/>
    <w:rsid w:val="00B56F25"/>
    <w:rsid w:val="00B9313E"/>
    <w:rsid w:val="00B95258"/>
    <w:rsid w:val="00B97C9C"/>
    <w:rsid w:val="00BA11B2"/>
    <w:rsid w:val="00BA7B70"/>
    <w:rsid w:val="00BC3324"/>
    <w:rsid w:val="00BC58F0"/>
    <w:rsid w:val="00BC6F53"/>
    <w:rsid w:val="00BD7786"/>
    <w:rsid w:val="00BD7943"/>
    <w:rsid w:val="00BE0848"/>
    <w:rsid w:val="00C107AD"/>
    <w:rsid w:val="00C57069"/>
    <w:rsid w:val="00C65631"/>
    <w:rsid w:val="00C665D5"/>
    <w:rsid w:val="00C74024"/>
    <w:rsid w:val="00C75C24"/>
    <w:rsid w:val="00C949CB"/>
    <w:rsid w:val="00CA65FC"/>
    <w:rsid w:val="00CB47A0"/>
    <w:rsid w:val="00CB5AFE"/>
    <w:rsid w:val="00CB6040"/>
    <w:rsid w:val="00CC79A9"/>
    <w:rsid w:val="00CE1ED5"/>
    <w:rsid w:val="00CF4984"/>
    <w:rsid w:val="00D225EF"/>
    <w:rsid w:val="00D27E12"/>
    <w:rsid w:val="00D31000"/>
    <w:rsid w:val="00D35E57"/>
    <w:rsid w:val="00D5541E"/>
    <w:rsid w:val="00D56586"/>
    <w:rsid w:val="00D70EEB"/>
    <w:rsid w:val="00D71D6D"/>
    <w:rsid w:val="00D724AC"/>
    <w:rsid w:val="00D9659F"/>
    <w:rsid w:val="00DA0263"/>
    <w:rsid w:val="00DA3EDF"/>
    <w:rsid w:val="00DB0820"/>
    <w:rsid w:val="00DB3B59"/>
    <w:rsid w:val="00DD20AE"/>
    <w:rsid w:val="00DD6D27"/>
    <w:rsid w:val="00DE0AD6"/>
    <w:rsid w:val="00DF2F63"/>
    <w:rsid w:val="00E0354B"/>
    <w:rsid w:val="00E1076F"/>
    <w:rsid w:val="00E140A0"/>
    <w:rsid w:val="00E304F9"/>
    <w:rsid w:val="00E73244"/>
    <w:rsid w:val="00E770DB"/>
    <w:rsid w:val="00E77BBA"/>
    <w:rsid w:val="00E866D3"/>
    <w:rsid w:val="00E902F8"/>
    <w:rsid w:val="00EA32A4"/>
    <w:rsid w:val="00EB17FB"/>
    <w:rsid w:val="00EB260D"/>
    <w:rsid w:val="00EC03E4"/>
    <w:rsid w:val="00EC1F13"/>
    <w:rsid w:val="00EC270D"/>
    <w:rsid w:val="00EE2C83"/>
    <w:rsid w:val="00EE51EE"/>
    <w:rsid w:val="00EE65B2"/>
    <w:rsid w:val="00EF3A54"/>
    <w:rsid w:val="00EF684F"/>
    <w:rsid w:val="00F015CB"/>
    <w:rsid w:val="00F10CA1"/>
    <w:rsid w:val="00F2532E"/>
    <w:rsid w:val="00F30EED"/>
    <w:rsid w:val="00F41FB1"/>
    <w:rsid w:val="00F53D8B"/>
    <w:rsid w:val="00F779C8"/>
    <w:rsid w:val="00F90C1F"/>
    <w:rsid w:val="00FA4A13"/>
    <w:rsid w:val="00FB35C9"/>
    <w:rsid w:val="00FB48D6"/>
    <w:rsid w:val="00FC6D8A"/>
    <w:rsid w:val="00FE1D7C"/>
    <w:rsid w:val="00FE21C5"/>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DF"/>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C73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 w:type="character" w:styleId="HTMLCite">
    <w:name w:val="HTML Cite"/>
    <w:basedOn w:val="DefaultParagraphFont"/>
    <w:uiPriority w:val="99"/>
    <w:semiHidden/>
    <w:unhideWhenUsed/>
    <w:rsid w:val="00232EB2"/>
    <w:rPr>
      <w:i/>
      <w:iCs/>
    </w:rPr>
  </w:style>
  <w:style w:type="paragraph" w:customStyle="1" w:styleId="rtecenter">
    <w:name w:val="rtecenter"/>
    <w:basedOn w:val="Normal"/>
    <w:rsid w:val="0037042B"/>
    <w:pPr>
      <w:spacing w:after="0" w:line="240" w:lineRule="auto"/>
      <w:jc w:val="center"/>
    </w:pPr>
    <w:rPr>
      <w:rFonts w:ascii="Times New Roman" w:eastAsia="Times New Roman" w:hAnsi="Times New Roman" w:cs="Times New Roman"/>
      <w:sz w:val="24"/>
      <w:szCs w:val="24"/>
      <w:lang w:eastAsia="tr-TR"/>
    </w:rPr>
  </w:style>
  <w:style w:type="paragraph" w:customStyle="1" w:styleId="rteleft">
    <w:name w:val="rteleft"/>
    <w:basedOn w:val="Normal"/>
    <w:rsid w:val="0015316A"/>
    <w:pPr>
      <w:spacing w:after="0" w:line="240" w:lineRule="auto"/>
    </w:pPr>
    <w:rPr>
      <w:rFonts w:ascii="Times New Roman" w:eastAsia="Times New Roman" w:hAnsi="Times New Roman" w:cs="Times New Roman"/>
      <w:sz w:val="24"/>
      <w:szCs w:val="24"/>
      <w:lang w:eastAsia="tr-TR"/>
    </w:rPr>
  </w:style>
  <w:style w:type="paragraph" w:customStyle="1" w:styleId="rteindent1">
    <w:name w:val="rteindent1"/>
    <w:basedOn w:val="Normal"/>
    <w:rsid w:val="005F1439"/>
    <w:pPr>
      <w:spacing w:after="0" w:line="240" w:lineRule="auto"/>
      <w:ind w:left="600"/>
    </w:pPr>
    <w:rPr>
      <w:rFonts w:ascii="Times New Roman" w:eastAsia="Times New Roman" w:hAnsi="Times New Roman" w:cs="Times New Roman"/>
      <w:sz w:val="24"/>
      <w:szCs w:val="24"/>
      <w:lang w:eastAsia="tr-TR"/>
    </w:rPr>
  </w:style>
  <w:style w:type="character" w:customStyle="1" w:styleId="Heading5Char">
    <w:name w:val="Heading 5 Char"/>
    <w:basedOn w:val="DefaultParagraphFont"/>
    <w:link w:val="Heading5"/>
    <w:uiPriority w:val="9"/>
    <w:semiHidden/>
    <w:rsid w:val="008C738E"/>
    <w:rPr>
      <w:rFonts w:asciiTheme="majorHAnsi" w:eastAsiaTheme="majorEastAsia" w:hAnsiTheme="majorHAnsi" w:cstheme="majorBidi"/>
      <w:color w:val="243F60" w:themeColor="accent1" w:themeShade="7F"/>
    </w:rPr>
  </w:style>
  <w:style w:type="paragraph" w:customStyle="1" w:styleId="advertisement">
    <w:name w:val="advertisement"/>
    <w:basedOn w:val="Normal"/>
    <w:rsid w:val="008C738E"/>
    <w:pPr>
      <w:spacing w:after="270" w:line="240" w:lineRule="auto"/>
      <w:jc w:val="center"/>
    </w:pPr>
    <w:rPr>
      <w:rFonts w:ascii="Arial" w:eastAsia="Times New Roman" w:hAnsi="Arial" w:cs="Arial"/>
      <w:b/>
      <w:bCs/>
      <w:color w:val="999999"/>
      <w:sz w:val="17"/>
      <w:szCs w:val="17"/>
      <w:lang w:eastAsia="tr-TR"/>
    </w:rPr>
  </w:style>
  <w:style w:type="character" w:customStyle="1" w:styleId="caps">
    <w:name w:val="caps"/>
    <w:basedOn w:val="DefaultParagraphFont"/>
    <w:rsid w:val="008C738E"/>
  </w:style>
  <w:style w:type="paragraph" w:customStyle="1" w:styleId="initial">
    <w:name w:val="initial"/>
    <w:basedOn w:val="Normal"/>
    <w:rsid w:val="008C738E"/>
    <w:pPr>
      <w:spacing w:after="270" w:line="240" w:lineRule="auto"/>
    </w:pPr>
    <w:rPr>
      <w:rFonts w:ascii="Times New Roman" w:eastAsia="Times New Roman" w:hAnsi="Times New Roman" w:cs="Times New Roman"/>
      <w:sz w:val="24"/>
      <w:szCs w:val="24"/>
      <w:lang w:eastAsia="tr-TR"/>
    </w:rPr>
  </w:style>
  <w:style w:type="character" w:customStyle="1" w:styleId="amp">
    <w:name w:val="amp"/>
    <w:basedOn w:val="DefaultParagraphFont"/>
    <w:rsid w:val="008C738E"/>
  </w:style>
  <w:style w:type="paragraph" w:customStyle="1" w:styleId="inline-copyright">
    <w:name w:val="inline-copyright"/>
    <w:basedOn w:val="Normal"/>
    <w:rsid w:val="003D6EC1"/>
    <w:pPr>
      <w:spacing w:after="45" w:line="240" w:lineRule="auto"/>
      <w:jc w:val="right"/>
    </w:pPr>
    <w:rPr>
      <w:rFonts w:ascii="Times New Roman" w:eastAsia="Times New Roman" w:hAnsi="Times New Roman" w:cs="Times New Roman"/>
      <w:sz w:val="14"/>
      <w:szCs w:val="14"/>
      <w:lang w:eastAsia="tr-TR"/>
    </w:rPr>
  </w:style>
  <w:style w:type="paragraph" w:customStyle="1" w:styleId="inline-caption">
    <w:name w:val="inline-caption"/>
    <w:basedOn w:val="Normal"/>
    <w:rsid w:val="003D6EC1"/>
    <w:pPr>
      <w:spacing w:after="270" w:line="240" w:lineRule="auto"/>
      <w:jc w:val="center"/>
    </w:pPr>
    <w:rPr>
      <w:rFonts w:ascii="Times New Roman" w:eastAsia="Times New Roman" w:hAnsi="Times New Roman" w:cs="Times New Roman"/>
      <w:i/>
      <w:iCs/>
      <w:sz w:val="17"/>
      <w:szCs w:val="17"/>
      <w:lang w:eastAsia="tr-TR"/>
    </w:rPr>
  </w:style>
  <w:style w:type="paragraph" w:customStyle="1" w:styleId="byline">
    <w:name w:val="byline"/>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stupdated">
    <w:name w:val="lastupdated"/>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ime2">
    <w:name w:val="time2"/>
    <w:basedOn w:val="DefaultParagraphFont"/>
    <w:rsid w:val="009C3629"/>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45489">
      <w:bodyDiv w:val="1"/>
      <w:marLeft w:val="0"/>
      <w:marRight w:val="0"/>
      <w:marTop w:val="0"/>
      <w:marBottom w:val="0"/>
      <w:divBdr>
        <w:top w:val="none" w:sz="0" w:space="0" w:color="auto"/>
        <w:left w:val="none" w:sz="0" w:space="0" w:color="auto"/>
        <w:bottom w:val="none" w:sz="0" w:space="0" w:color="auto"/>
        <w:right w:val="none" w:sz="0" w:space="0" w:color="auto"/>
      </w:divBdr>
      <w:divsChild>
        <w:div w:id="1446774467">
          <w:marLeft w:val="0"/>
          <w:marRight w:val="0"/>
          <w:marTop w:val="0"/>
          <w:marBottom w:val="0"/>
          <w:divBdr>
            <w:top w:val="none" w:sz="0" w:space="0" w:color="auto"/>
            <w:left w:val="none" w:sz="0" w:space="0" w:color="auto"/>
            <w:bottom w:val="none" w:sz="0" w:space="0" w:color="auto"/>
            <w:right w:val="none" w:sz="0" w:space="0" w:color="auto"/>
          </w:divBdr>
          <w:divsChild>
            <w:div w:id="216015419">
              <w:marLeft w:val="107"/>
              <w:marRight w:val="107"/>
              <w:marTop w:val="0"/>
              <w:marBottom w:val="107"/>
              <w:divBdr>
                <w:top w:val="none" w:sz="0" w:space="0" w:color="auto"/>
                <w:left w:val="none" w:sz="0" w:space="0" w:color="auto"/>
                <w:bottom w:val="none" w:sz="0" w:space="0" w:color="auto"/>
                <w:right w:val="none" w:sz="0" w:space="0" w:color="auto"/>
              </w:divBdr>
              <w:divsChild>
                <w:div w:id="409544370">
                  <w:marLeft w:val="0"/>
                  <w:marRight w:val="0"/>
                  <w:marTop w:val="0"/>
                  <w:marBottom w:val="0"/>
                  <w:divBdr>
                    <w:top w:val="none" w:sz="0" w:space="0" w:color="auto"/>
                    <w:left w:val="none" w:sz="0" w:space="0" w:color="auto"/>
                    <w:bottom w:val="none" w:sz="0" w:space="0" w:color="auto"/>
                    <w:right w:val="none" w:sz="0" w:space="0" w:color="auto"/>
                  </w:divBdr>
                  <w:divsChild>
                    <w:div w:id="1269701561">
                      <w:marLeft w:val="0"/>
                      <w:marRight w:val="0"/>
                      <w:marTop w:val="0"/>
                      <w:marBottom w:val="0"/>
                      <w:divBdr>
                        <w:top w:val="none" w:sz="0" w:space="0" w:color="auto"/>
                        <w:left w:val="none" w:sz="0" w:space="0" w:color="auto"/>
                        <w:bottom w:val="none" w:sz="0" w:space="0" w:color="auto"/>
                        <w:right w:val="none" w:sz="0" w:space="0" w:color="auto"/>
                      </w:divBdr>
                      <w:divsChild>
                        <w:div w:id="79524287">
                          <w:marLeft w:val="0"/>
                          <w:marRight w:val="0"/>
                          <w:marTop w:val="0"/>
                          <w:marBottom w:val="0"/>
                          <w:divBdr>
                            <w:top w:val="none" w:sz="0" w:space="0" w:color="auto"/>
                            <w:left w:val="none" w:sz="0" w:space="0" w:color="auto"/>
                            <w:bottom w:val="none" w:sz="0" w:space="0" w:color="auto"/>
                            <w:right w:val="none" w:sz="0" w:space="0" w:color="auto"/>
                          </w:divBdr>
                          <w:divsChild>
                            <w:div w:id="281695682">
                              <w:marLeft w:val="0"/>
                              <w:marRight w:val="0"/>
                              <w:marTop w:val="0"/>
                              <w:marBottom w:val="0"/>
                              <w:divBdr>
                                <w:top w:val="none" w:sz="0" w:space="0" w:color="auto"/>
                                <w:left w:val="none" w:sz="0" w:space="0" w:color="auto"/>
                                <w:bottom w:val="none" w:sz="0" w:space="0" w:color="auto"/>
                                <w:right w:val="none" w:sz="0" w:space="0" w:color="auto"/>
                              </w:divBdr>
                              <w:divsChild>
                                <w:div w:id="584457691">
                                  <w:marLeft w:val="0"/>
                                  <w:marRight w:val="0"/>
                                  <w:marTop w:val="0"/>
                                  <w:marBottom w:val="0"/>
                                  <w:divBdr>
                                    <w:top w:val="none" w:sz="0" w:space="0" w:color="auto"/>
                                    <w:left w:val="none" w:sz="0" w:space="0" w:color="auto"/>
                                    <w:bottom w:val="none" w:sz="0" w:space="0" w:color="auto"/>
                                    <w:right w:val="none" w:sz="0" w:space="0" w:color="auto"/>
                                  </w:divBdr>
                                </w:div>
                                <w:div w:id="16016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7420">
      <w:bodyDiv w:val="1"/>
      <w:marLeft w:val="0"/>
      <w:marRight w:val="0"/>
      <w:marTop w:val="0"/>
      <w:marBottom w:val="0"/>
      <w:divBdr>
        <w:top w:val="none" w:sz="0" w:space="0" w:color="auto"/>
        <w:left w:val="none" w:sz="0" w:space="0" w:color="auto"/>
        <w:bottom w:val="none" w:sz="0" w:space="0" w:color="auto"/>
        <w:right w:val="none" w:sz="0" w:space="0" w:color="auto"/>
      </w:divBdr>
      <w:divsChild>
        <w:div w:id="1062169961">
          <w:marLeft w:val="0"/>
          <w:marRight w:val="0"/>
          <w:marTop w:val="0"/>
          <w:marBottom w:val="0"/>
          <w:divBdr>
            <w:top w:val="none" w:sz="0" w:space="0" w:color="auto"/>
            <w:left w:val="none" w:sz="0" w:space="0" w:color="auto"/>
            <w:bottom w:val="none" w:sz="0" w:space="0" w:color="auto"/>
            <w:right w:val="none" w:sz="0" w:space="0" w:color="auto"/>
          </w:divBdr>
          <w:divsChild>
            <w:div w:id="1387488548">
              <w:marLeft w:val="150"/>
              <w:marRight w:val="150"/>
              <w:marTop w:val="0"/>
              <w:marBottom w:val="150"/>
              <w:divBdr>
                <w:top w:val="none" w:sz="0" w:space="0" w:color="auto"/>
                <w:left w:val="none" w:sz="0" w:space="0" w:color="auto"/>
                <w:bottom w:val="none" w:sz="0" w:space="0" w:color="auto"/>
                <w:right w:val="none" w:sz="0" w:space="0" w:color="auto"/>
              </w:divBdr>
              <w:divsChild>
                <w:div w:id="1361514839">
                  <w:marLeft w:val="0"/>
                  <w:marRight w:val="0"/>
                  <w:marTop w:val="0"/>
                  <w:marBottom w:val="0"/>
                  <w:divBdr>
                    <w:top w:val="none" w:sz="0" w:space="0" w:color="auto"/>
                    <w:left w:val="none" w:sz="0" w:space="0" w:color="auto"/>
                    <w:bottom w:val="none" w:sz="0" w:space="0" w:color="auto"/>
                    <w:right w:val="none" w:sz="0" w:space="0" w:color="auto"/>
                  </w:divBdr>
                  <w:divsChild>
                    <w:div w:id="2058581593">
                      <w:marLeft w:val="0"/>
                      <w:marRight w:val="0"/>
                      <w:marTop w:val="0"/>
                      <w:marBottom w:val="0"/>
                      <w:divBdr>
                        <w:top w:val="none" w:sz="0" w:space="0" w:color="auto"/>
                        <w:left w:val="none" w:sz="0" w:space="0" w:color="auto"/>
                        <w:bottom w:val="none" w:sz="0" w:space="0" w:color="auto"/>
                        <w:right w:val="none" w:sz="0" w:space="0" w:color="auto"/>
                      </w:divBdr>
                      <w:divsChild>
                        <w:div w:id="735662669">
                          <w:marLeft w:val="0"/>
                          <w:marRight w:val="0"/>
                          <w:marTop w:val="0"/>
                          <w:marBottom w:val="0"/>
                          <w:divBdr>
                            <w:top w:val="none" w:sz="0" w:space="0" w:color="auto"/>
                            <w:left w:val="none" w:sz="0" w:space="0" w:color="auto"/>
                            <w:bottom w:val="none" w:sz="0" w:space="0" w:color="auto"/>
                            <w:right w:val="none" w:sz="0" w:space="0" w:color="auto"/>
                          </w:divBdr>
                          <w:divsChild>
                            <w:div w:id="517696210">
                              <w:marLeft w:val="0"/>
                              <w:marRight w:val="0"/>
                              <w:marTop w:val="0"/>
                              <w:marBottom w:val="0"/>
                              <w:divBdr>
                                <w:top w:val="none" w:sz="0" w:space="0" w:color="auto"/>
                                <w:left w:val="none" w:sz="0" w:space="0" w:color="auto"/>
                                <w:bottom w:val="none" w:sz="0" w:space="0" w:color="auto"/>
                                <w:right w:val="none" w:sz="0" w:space="0" w:color="auto"/>
                              </w:divBdr>
                              <w:divsChild>
                                <w:div w:id="426467819">
                                  <w:marLeft w:val="0"/>
                                  <w:marRight w:val="0"/>
                                  <w:marTop w:val="0"/>
                                  <w:marBottom w:val="0"/>
                                  <w:divBdr>
                                    <w:top w:val="none" w:sz="0" w:space="0" w:color="auto"/>
                                    <w:left w:val="none" w:sz="0" w:space="0" w:color="auto"/>
                                    <w:bottom w:val="none" w:sz="0" w:space="0" w:color="auto"/>
                                    <w:right w:val="none" w:sz="0" w:space="0" w:color="auto"/>
                                  </w:divBdr>
                                </w:div>
                                <w:div w:id="1547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65071">
      <w:bodyDiv w:val="1"/>
      <w:marLeft w:val="0"/>
      <w:marRight w:val="0"/>
      <w:marTop w:val="0"/>
      <w:marBottom w:val="0"/>
      <w:divBdr>
        <w:top w:val="none" w:sz="0" w:space="0" w:color="auto"/>
        <w:left w:val="none" w:sz="0" w:space="0" w:color="auto"/>
        <w:bottom w:val="none" w:sz="0" w:space="0" w:color="auto"/>
        <w:right w:val="none" w:sz="0" w:space="0" w:color="auto"/>
      </w:divBdr>
      <w:divsChild>
        <w:div w:id="121965726">
          <w:marLeft w:val="225"/>
          <w:marRight w:val="225"/>
          <w:marTop w:val="0"/>
          <w:marBottom w:val="0"/>
          <w:divBdr>
            <w:top w:val="none" w:sz="0" w:space="0" w:color="auto"/>
            <w:left w:val="none" w:sz="0" w:space="0" w:color="auto"/>
            <w:bottom w:val="none" w:sz="0" w:space="0" w:color="auto"/>
            <w:right w:val="none" w:sz="0" w:space="0" w:color="auto"/>
          </w:divBdr>
          <w:divsChild>
            <w:div w:id="836726058">
              <w:marLeft w:val="0"/>
              <w:marRight w:val="0"/>
              <w:marTop w:val="0"/>
              <w:marBottom w:val="0"/>
              <w:divBdr>
                <w:top w:val="none" w:sz="0" w:space="0" w:color="auto"/>
                <w:left w:val="none" w:sz="0" w:space="0" w:color="auto"/>
                <w:bottom w:val="single" w:sz="6" w:space="0" w:color="990101"/>
                <w:right w:val="none" w:sz="0" w:space="0" w:color="auto"/>
              </w:divBdr>
              <w:divsChild>
                <w:div w:id="187599551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6126424">
      <w:bodyDiv w:val="1"/>
      <w:marLeft w:val="0"/>
      <w:marRight w:val="0"/>
      <w:marTop w:val="0"/>
      <w:marBottom w:val="0"/>
      <w:divBdr>
        <w:top w:val="none" w:sz="0" w:space="0" w:color="auto"/>
        <w:left w:val="none" w:sz="0" w:space="0" w:color="auto"/>
        <w:bottom w:val="none" w:sz="0" w:space="0" w:color="auto"/>
        <w:right w:val="none" w:sz="0" w:space="0" w:color="auto"/>
      </w:divBdr>
      <w:divsChild>
        <w:div w:id="88161458">
          <w:marLeft w:val="225"/>
          <w:marRight w:val="225"/>
          <w:marTop w:val="0"/>
          <w:marBottom w:val="0"/>
          <w:divBdr>
            <w:top w:val="none" w:sz="0" w:space="0" w:color="auto"/>
            <w:left w:val="none" w:sz="0" w:space="0" w:color="auto"/>
            <w:bottom w:val="none" w:sz="0" w:space="0" w:color="auto"/>
            <w:right w:val="none" w:sz="0" w:space="0" w:color="auto"/>
          </w:divBdr>
          <w:divsChild>
            <w:div w:id="100994419">
              <w:marLeft w:val="0"/>
              <w:marRight w:val="0"/>
              <w:marTop w:val="0"/>
              <w:marBottom w:val="0"/>
              <w:divBdr>
                <w:top w:val="none" w:sz="0" w:space="0" w:color="auto"/>
                <w:left w:val="none" w:sz="0" w:space="0" w:color="auto"/>
                <w:bottom w:val="single" w:sz="6" w:space="0" w:color="990101"/>
                <w:right w:val="none" w:sz="0" w:space="0" w:color="auto"/>
              </w:divBdr>
              <w:divsChild>
                <w:div w:id="99275645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8595605">
      <w:bodyDiv w:val="1"/>
      <w:marLeft w:val="0"/>
      <w:marRight w:val="0"/>
      <w:marTop w:val="0"/>
      <w:marBottom w:val="0"/>
      <w:divBdr>
        <w:top w:val="none" w:sz="0" w:space="0" w:color="auto"/>
        <w:left w:val="none" w:sz="0" w:space="0" w:color="auto"/>
        <w:bottom w:val="none" w:sz="0" w:space="0" w:color="auto"/>
        <w:right w:val="none" w:sz="0" w:space="0" w:color="auto"/>
      </w:divBdr>
      <w:divsChild>
        <w:div w:id="527714880">
          <w:marLeft w:val="0"/>
          <w:marRight w:val="0"/>
          <w:marTop w:val="0"/>
          <w:marBottom w:val="0"/>
          <w:divBdr>
            <w:top w:val="none" w:sz="0" w:space="0" w:color="auto"/>
            <w:left w:val="none" w:sz="0" w:space="0" w:color="auto"/>
            <w:bottom w:val="none" w:sz="0" w:space="0" w:color="auto"/>
            <w:right w:val="none" w:sz="0" w:space="0" w:color="auto"/>
          </w:divBdr>
          <w:divsChild>
            <w:div w:id="1121454054">
              <w:marLeft w:val="150"/>
              <w:marRight w:val="150"/>
              <w:marTop w:val="0"/>
              <w:marBottom w:val="150"/>
              <w:divBdr>
                <w:top w:val="none" w:sz="0" w:space="0" w:color="auto"/>
                <w:left w:val="none" w:sz="0" w:space="0" w:color="auto"/>
                <w:bottom w:val="none" w:sz="0" w:space="0" w:color="auto"/>
                <w:right w:val="none" w:sz="0" w:space="0" w:color="auto"/>
              </w:divBdr>
              <w:divsChild>
                <w:div w:id="1379937842">
                  <w:marLeft w:val="0"/>
                  <w:marRight w:val="0"/>
                  <w:marTop w:val="0"/>
                  <w:marBottom w:val="0"/>
                  <w:divBdr>
                    <w:top w:val="none" w:sz="0" w:space="0" w:color="auto"/>
                    <w:left w:val="none" w:sz="0" w:space="0" w:color="auto"/>
                    <w:bottom w:val="none" w:sz="0" w:space="0" w:color="auto"/>
                    <w:right w:val="none" w:sz="0" w:space="0" w:color="auto"/>
                  </w:divBdr>
                  <w:divsChild>
                    <w:div w:id="885684808">
                      <w:marLeft w:val="0"/>
                      <w:marRight w:val="0"/>
                      <w:marTop w:val="0"/>
                      <w:marBottom w:val="0"/>
                      <w:divBdr>
                        <w:top w:val="none" w:sz="0" w:space="0" w:color="auto"/>
                        <w:left w:val="none" w:sz="0" w:space="0" w:color="auto"/>
                        <w:bottom w:val="none" w:sz="0" w:space="0" w:color="auto"/>
                        <w:right w:val="none" w:sz="0" w:space="0" w:color="auto"/>
                      </w:divBdr>
                      <w:divsChild>
                        <w:div w:id="313682906">
                          <w:marLeft w:val="0"/>
                          <w:marRight w:val="0"/>
                          <w:marTop w:val="0"/>
                          <w:marBottom w:val="0"/>
                          <w:divBdr>
                            <w:top w:val="none" w:sz="0" w:space="0" w:color="auto"/>
                            <w:left w:val="none" w:sz="0" w:space="0" w:color="auto"/>
                            <w:bottom w:val="none" w:sz="0" w:space="0" w:color="auto"/>
                            <w:right w:val="none" w:sz="0" w:space="0" w:color="auto"/>
                          </w:divBdr>
                          <w:divsChild>
                            <w:div w:id="1200774911">
                              <w:marLeft w:val="0"/>
                              <w:marRight w:val="0"/>
                              <w:marTop w:val="0"/>
                              <w:marBottom w:val="0"/>
                              <w:divBdr>
                                <w:top w:val="none" w:sz="0" w:space="0" w:color="auto"/>
                                <w:left w:val="none" w:sz="0" w:space="0" w:color="auto"/>
                                <w:bottom w:val="none" w:sz="0" w:space="0" w:color="auto"/>
                                <w:right w:val="none" w:sz="0" w:space="0" w:color="auto"/>
                              </w:divBdr>
                              <w:divsChild>
                                <w:div w:id="686489997">
                                  <w:marLeft w:val="0"/>
                                  <w:marRight w:val="0"/>
                                  <w:marTop w:val="0"/>
                                  <w:marBottom w:val="0"/>
                                  <w:divBdr>
                                    <w:top w:val="none" w:sz="0" w:space="0" w:color="auto"/>
                                    <w:left w:val="none" w:sz="0" w:space="0" w:color="auto"/>
                                    <w:bottom w:val="none" w:sz="0" w:space="0" w:color="auto"/>
                                    <w:right w:val="none" w:sz="0" w:space="0" w:color="auto"/>
                                  </w:divBdr>
                                </w:div>
                                <w:div w:id="21260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65234">
      <w:bodyDiv w:val="1"/>
      <w:marLeft w:val="0"/>
      <w:marRight w:val="0"/>
      <w:marTop w:val="0"/>
      <w:marBottom w:val="0"/>
      <w:divBdr>
        <w:top w:val="none" w:sz="0" w:space="0" w:color="auto"/>
        <w:left w:val="none" w:sz="0" w:space="0" w:color="auto"/>
        <w:bottom w:val="none" w:sz="0" w:space="0" w:color="auto"/>
        <w:right w:val="none" w:sz="0" w:space="0" w:color="auto"/>
      </w:divBdr>
      <w:divsChild>
        <w:div w:id="372195226">
          <w:marLeft w:val="0"/>
          <w:marRight w:val="0"/>
          <w:marTop w:val="0"/>
          <w:marBottom w:val="0"/>
          <w:divBdr>
            <w:top w:val="none" w:sz="0" w:space="0" w:color="auto"/>
            <w:left w:val="none" w:sz="0" w:space="0" w:color="auto"/>
            <w:bottom w:val="none" w:sz="0" w:space="0" w:color="auto"/>
            <w:right w:val="none" w:sz="0" w:space="0" w:color="auto"/>
          </w:divBdr>
          <w:divsChild>
            <w:div w:id="658535319">
              <w:marLeft w:val="150"/>
              <w:marRight w:val="150"/>
              <w:marTop w:val="0"/>
              <w:marBottom w:val="150"/>
              <w:divBdr>
                <w:top w:val="none" w:sz="0" w:space="0" w:color="auto"/>
                <w:left w:val="none" w:sz="0" w:space="0" w:color="auto"/>
                <w:bottom w:val="none" w:sz="0" w:space="0" w:color="auto"/>
                <w:right w:val="none" w:sz="0" w:space="0" w:color="auto"/>
              </w:divBdr>
              <w:divsChild>
                <w:div w:id="993684498">
                  <w:marLeft w:val="0"/>
                  <w:marRight w:val="0"/>
                  <w:marTop w:val="0"/>
                  <w:marBottom w:val="0"/>
                  <w:divBdr>
                    <w:top w:val="none" w:sz="0" w:space="0" w:color="auto"/>
                    <w:left w:val="none" w:sz="0" w:space="0" w:color="auto"/>
                    <w:bottom w:val="none" w:sz="0" w:space="0" w:color="auto"/>
                    <w:right w:val="none" w:sz="0" w:space="0" w:color="auto"/>
                  </w:divBdr>
                  <w:divsChild>
                    <w:div w:id="1345085231">
                      <w:marLeft w:val="0"/>
                      <w:marRight w:val="0"/>
                      <w:marTop w:val="0"/>
                      <w:marBottom w:val="0"/>
                      <w:divBdr>
                        <w:top w:val="none" w:sz="0" w:space="0" w:color="auto"/>
                        <w:left w:val="none" w:sz="0" w:space="0" w:color="auto"/>
                        <w:bottom w:val="none" w:sz="0" w:space="0" w:color="auto"/>
                        <w:right w:val="none" w:sz="0" w:space="0" w:color="auto"/>
                      </w:divBdr>
                      <w:divsChild>
                        <w:div w:id="1724020806">
                          <w:marLeft w:val="0"/>
                          <w:marRight w:val="0"/>
                          <w:marTop w:val="0"/>
                          <w:marBottom w:val="0"/>
                          <w:divBdr>
                            <w:top w:val="none" w:sz="0" w:space="0" w:color="auto"/>
                            <w:left w:val="none" w:sz="0" w:space="0" w:color="auto"/>
                            <w:bottom w:val="none" w:sz="0" w:space="0" w:color="auto"/>
                            <w:right w:val="none" w:sz="0" w:space="0" w:color="auto"/>
                          </w:divBdr>
                          <w:divsChild>
                            <w:div w:id="1097292439">
                              <w:marLeft w:val="0"/>
                              <w:marRight w:val="0"/>
                              <w:marTop w:val="0"/>
                              <w:marBottom w:val="0"/>
                              <w:divBdr>
                                <w:top w:val="none" w:sz="0" w:space="0" w:color="auto"/>
                                <w:left w:val="none" w:sz="0" w:space="0" w:color="auto"/>
                                <w:bottom w:val="none" w:sz="0" w:space="0" w:color="auto"/>
                                <w:right w:val="none" w:sz="0" w:space="0" w:color="auto"/>
                              </w:divBdr>
                              <w:divsChild>
                                <w:div w:id="375665374">
                                  <w:marLeft w:val="0"/>
                                  <w:marRight w:val="0"/>
                                  <w:marTop w:val="0"/>
                                  <w:marBottom w:val="0"/>
                                  <w:divBdr>
                                    <w:top w:val="none" w:sz="0" w:space="0" w:color="auto"/>
                                    <w:left w:val="none" w:sz="0" w:space="0" w:color="auto"/>
                                    <w:bottom w:val="none" w:sz="0" w:space="0" w:color="auto"/>
                                    <w:right w:val="none" w:sz="0" w:space="0" w:color="auto"/>
                                  </w:divBdr>
                                </w:div>
                                <w:div w:id="486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95151">
      <w:bodyDiv w:val="1"/>
      <w:marLeft w:val="0"/>
      <w:marRight w:val="0"/>
      <w:marTop w:val="0"/>
      <w:marBottom w:val="0"/>
      <w:divBdr>
        <w:top w:val="none" w:sz="0" w:space="0" w:color="auto"/>
        <w:left w:val="none" w:sz="0" w:space="0" w:color="auto"/>
        <w:bottom w:val="none" w:sz="0" w:space="0" w:color="auto"/>
        <w:right w:val="none" w:sz="0" w:space="0" w:color="auto"/>
      </w:divBdr>
      <w:divsChild>
        <w:div w:id="345210262">
          <w:marLeft w:val="0"/>
          <w:marRight w:val="0"/>
          <w:marTop w:val="0"/>
          <w:marBottom w:val="0"/>
          <w:divBdr>
            <w:top w:val="none" w:sz="0" w:space="0" w:color="auto"/>
            <w:left w:val="none" w:sz="0" w:space="0" w:color="auto"/>
            <w:bottom w:val="none" w:sz="0" w:space="0" w:color="auto"/>
            <w:right w:val="none" w:sz="0" w:space="0" w:color="auto"/>
          </w:divBdr>
          <w:divsChild>
            <w:div w:id="813067078">
              <w:marLeft w:val="150"/>
              <w:marRight w:val="150"/>
              <w:marTop w:val="0"/>
              <w:marBottom w:val="150"/>
              <w:divBdr>
                <w:top w:val="none" w:sz="0" w:space="0" w:color="auto"/>
                <w:left w:val="none" w:sz="0" w:space="0" w:color="auto"/>
                <w:bottom w:val="none" w:sz="0" w:space="0" w:color="auto"/>
                <w:right w:val="none" w:sz="0" w:space="0" w:color="auto"/>
              </w:divBdr>
              <w:divsChild>
                <w:div w:id="1072266300">
                  <w:marLeft w:val="0"/>
                  <w:marRight w:val="0"/>
                  <w:marTop w:val="0"/>
                  <w:marBottom w:val="0"/>
                  <w:divBdr>
                    <w:top w:val="none" w:sz="0" w:space="0" w:color="auto"/>
                    <w:left w:val="none" w:sz="0" w:space="0" w:color="auto"/>
                    <w:bottom w:val="none" w:sz="0" w:space="0" w:color="auto"/>
                    <w:right w:val="none" w:sz="0" w:space="0" w:color="auto"/>
                  </w:divBdr>
                  <w:divsChild>
                    <w:div w:id="1281955750">
                      <w:marLeft w:val="0"/>
                      <w:marRight w:val="0"/>
                      <w:marTop w:val="0"/>
                      <w:marBottom w:val="0"/>
                      <w:divBdr>
                        <w:top w:val="none" w:sz="0" w:space="0" w:color="auto"/>
                        <w:left w:val="none" w:sz="0" w:space="0" w:color="auto"/>
                        <w:bottom w:val="none" w:sz="0" w:space="0" w:color="auto"/>
                        <w:right w:val="none" w:sz="0" w:space="0" w:color="auto"/>
                      </w:divBdr>
                      <w:divsChild>
                        <w:div w:id="24722148">
                          <w:marLeft w:val="0"/>
                          <w:marRight w:val="0"/>
                          <w:marTop w:val="0"/>
                          <w:marBottom w:val="0"/>
                          <w:divBdr>
                            <w:top w:val="none" w:sz="0" w:space="0" w:color="auto"/>
                            <w:left w:val="none" w:sz="0" w:space="0" w:color="auto"/>
                            <w:bottom w:val="none" w:sz="0" w:space="0" w:color="auto"/>
                            <w:right w:val="none" w:sz="0" w:space="0" w:color="auto"/>
                          </w:divBdr>
                          <w:divsChild>
                            <w:div w:id="1576628045">
                              <w:marLeft w:val="0"/>
                              <w:marRight w:val="0"/>
                              <w:marTop w:val="0"/>
                              <w:marBottom w:val="0"/>
                              <w:divBdr>
                                <w:top w:val="none" w:sz="0" w:space="0" w:color="auto"/>
                                <w:left w:val="none" w:sz="0" w:space="0" w:color="auto"/>
                                <w:bottom w:val="none" w:sz="0" w:space="0" w:color="auto"/>
                                <w:right w:val="none" w:sz="0" w:space="0" w:color="auto"/>
                              </w:divBdr>
                              <w:divsChild>
                                <w:div w:id="805512841">
                                  <w:marLeft w:val="0"/>
                                  <w:marRight w:val="0"/>
                                  <w:marTop w:val="0"/>
                                  <w:marBottom w:val="0"/>
                                  <w:divBdr>
                                    <w:top w:val="none" w:sz="0" w:space="0" w:color="auto"/>
                                    <w:left w:val="none" w:sz="0" w:space="0" w:color="auto"/>
                                    <w:bottom w:val="none" w:sz="0" w:space="0" w:color="auto"/>
                                    <w:right w:val="none" w:sz="0" w:space="0" w:color="auto"/>
                                  </w:divBdr>
                                </w:div>
                                <w:div w:id="19623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7636">
      <w:bodyDiv w:val="1"/>
      <w:marLeft w:val="0"/>
      <w:marRight w:val="0"/>
      <w:marTop w:val="0"/>
      <w:marBottom w:val="0"/>
      <w:divBdr>
        <w:top w:val="none" w:sz="0" w:space="0" w:color="auto"/>
        <w:left w:val="none" w:sz="0" w:space="0" w:color="auto"/>
        <w:bottom w:val="none" w:sz="0" w:space="0" w:color="auto"/>
        <w:right w:val="none" w:sz="0" w:space="0" w:color="auto"/>
      </w:divBdr>
      <w:divsChild>
        <w:div w:id="1895575842">
          <w:marLeft w:val="225"/>
          <w:marRight w:val="225"/>
          <w:marTop w:val="0"/>
          <w:marBottom w:val="0"/>
          <w:divBdr>
            <w:top w:val="none" w:sz="0" w:space="0" w:color="auto"/>
            <w:left w:val="none" w:sz="0" w:space="0" w:color="auto"/>
            <w:bottom w:val="none" w:sz="0" w:space="0" w:color="auto"/>
            <w:right w:val="none" w:sz="0" w:space="0" w:color="auto"/>
          </w:divBdr>
          <w:divsChild>
            <w:div w:id="61418108">
              <w:marLeft w:val="0"/>
              <w:marRight w:val="0"/>
              <w:marTop w:val="0"/>
              <w:marBottom w:val="0"/>
              <w:divBdr>
                <w:top w:val="none" w:sz="0" w:space="0" w:color="auto"/>
                <w:left w:val="none" w:sz="0" w:space="0" w:color="auto"/>
                <w:bottom w:val="none" w:sz="0" w:space="0" w:color="auto"/>
                <w:right w:val="none" w:sz="0" w:space="0" w:color="auto"/>
              </w:divBdr>
              <w:divsChild>
                <w:div w:id="617566991">
                  <w:marLeft w:val="0"/>
                  <w:marRight w:val="0"/>
                  <w:marTop w:val="0"/>
                  <w:marBottom w:val="0"/>
                  <w:divBdr>
                    <w:top w:val="none" w:sz="0" w:space="0" w:color="auto"/>
                    <w:left w:val="none" w:sz="0" w:space="0" w:color="auto"/>
                    <w:bottom w:val="none" w:sz="0" w:space="0" w:color="auto"/>
                    <w:right w:val="none" w:sz="0" w:space="0" w:color="auto"/>
                  </w:divBdr>
                  <w:divsChild>
                    <w:div w:id="253436441">
                      <w:marLeft w:val="0"/>
                      <w:marRight w:val="15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sChild>
                            <w:div w:id="13916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9617">
      <w:bodyDiv w:val="1"/>
      <w:marLeft w:val="0"/>
      <w:marRight w:val="0"/>
      <w:marTop w:val="0"/>
      <w:marBottom w:val="0"/>
      <w:divBdr>
        <w:top w:val="none" w:sz="0" w:space="0" w:color="auto"/>
        <w:left w:val="none" w:sz="0" w:space="0" w:color="auto"/>
        <w:bottom w:val="none" w:sz="0" w:space="0" w:color="auto"/>
        <w:right w:val="none" w:sz="0" w:space="0" w:color="auto"/>
      </w:divBdr>
      <w:divsChild>
        <w:div w:id="1244336990">
          <w:marLeft w:val="0"/>
          <w:marRight w:val="0"/>
          <w:marTop w:val="0"/>
          <w:marBottom w:val="0"/>
          <w:divBdr>
            <w:top w:val="none" w:sz="0" w:space="0" w:color="auto"/>
            <w:left w:val="none" w:sz="0" w:space="0" w:color="auto"/>
            <w:bottom w:val="none" w:sz="0" w:space="0" w:color="auto"/>
            <w:right w:val="none" w:sz="0" w:space="0" w:color="auto"/>
          </w:divBdr>
          <w:divsChild>
            <w:div w:id="1602763352">
              <w:marLeft w:val="150"/>
              <w:marRight w:val="150"/>
              <w:marTop w:val="0"/>
              <w:marBottom w:val="150"/>
              <w:divBdr>
                <w:top w:val="none" w:sz="0" w:space="0" w:color="auto"/>
                <w:left w:val="none" w:sz="0" w:space="0" w:color="auto"/>
                <w:bottom w:val="none" w:sz="0" w:space="0" w:color="auto"/>
                <w:right w:val="none" w:sz="0" w:space="0" w:color="auto"/>
              </w:divBdr>
              <w:divsChild>
                <w:div w:id="1354652257">
                  <w:marLeft w:val="0"/>
                  <w:marRight w:val="0"/>
                  <w:marTop w:val="0"/>
                  <w:marBottom w:val="0"/>
                  <w:divBdr>
                    <w:top w:val="none" w:sz="0" w:space="0" w:color="auto"/>
                    <w:left w:val="none" w:sz="0" w:space="0" w:color="auto"/>
                    <w:bottom w:val="none" w:sz="0" w:space="0" w:color="auto"/>
                    <w:right w:val="none" w:sz="0" w:space="0" w:color="auto"/>
                  </w:divBdr>
                  <w:divsChild>
                    <w:div w:id="304896822">
                      <w:marLeft w:val="0"/>
                      <w:marRight w:val="0"/>
                      <w:marTop w:val="0"/>
                      <w:marBottom w:val="0"/>
                      <w:divBdr>
                        <w:top w:val="none" w:sz="0" w:space="0" w:color="auto"/>
                        <w:left w:val="none" w:sz="0" w:space="0" w:color="auto"/>
                        <w:bottom w:val="none" w:sz="0" w:space="0" w:color="auto"/>
                        <w:right w:val="none" w:sz="0" w:space="0" w:color="auto"/>
                      </w:divBdr>
                      <w:divsChild>
                        <w:div w:id="737673463">
                          <w:marLeft w:val="0"/>
                          <w:marRight w:val="0"/>
                          <w:marTop w:val="0"/>
                          <w:marBottom w:val="0"/>
                          <w:divBdr>
                            <w:top w:val="none" w:sz="0" w:space="0" w:color="auto"/>
                            <w:left w:val="none" w:sz="0" w:space="0" w:color="auto"/>
                            <w:bottom w:val="none" w:sz="0" w:space="0" w:color="auto"/>
                            <w:right w:val="none" w:sz="0" w:space="0" w:color="auto"/>
                          </w:divBdr>
                          <w:divsChild>
                            <w:div w:id="1918398116">
                              <w:marLeft w:val="0"/>
                              <w:marRight w:val="0"/>
                              <w:marTop w:val="0"/>
                              <w:marBottom w:val="0"/>
                              <w:divBdr>
                                <w:top w:val="none" w:sz="0" w:space="0" w:color="auto"/>
                                <w:left w:val="none" w:sz="0" w:space="0" w:color="auto"/>
                                <w:bottom w:val="none" w:sz="0" w:space="0" w:color="auto"/>
                                <w:right w:val="none" w:sz="0" w:space="0" w:color="auto"/>
                              </w:divBdr>
                              <w:divsChild>
                                <w:div w:id="1693385115">
                                  <w:marLeft w:val="0"/>
                                  <w:marRight w:val="0"/>
                                  <w:marTop w:val="0"/>
                                  <w:marBottom w:val="0"/>
                                  <w:divBdr>
                                    <w:top w:val="none" w:sz="0" w:space="0" w:color="auto"/>
                                    <w:left w:val="none" w:sz="0" w:space="0" w:color="auto"/>
                                    <w:bottom w:val="none" w:sz="0" w:space="0" w:color="auto"/>
                                    <w:right w:val="none" w:sz="0" w:space="0" w:color="auto"/>
                                  </w:divBdr>
                                </w:div>
                                <w:div w:id="4003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79478">
      <w:bodyDiv w:val="1"/>
      <w:marLeft w:val="0"/>
      <w:marRight w:val="0"/>
      <w:marTop w:val="0"/>
      <w:marBottom w:val="0"/>
      <w:divBdr>
        <w:top w:val="none" w:sz="0" w:space="0" w:color="auto"/>
        <w:left w:val="none" w:sz="0" w:space="0" w:color="auto"/>
        <w:bottom w:val="none" w:sz="0" w:space="0" w:color="auto"/>
        <w:right w:val="none" w:sz="0" w:space="0" w:color="auto"/>
      </w:divBdr>
      <w:divsChild>
        <w:div w:id="1913467084">
          <w:marLeft w:val="0"/>
          <w:marRight w:val="0"/>
          <w:marTop w:val="0"/>
          <w:marBottom w:val="0"/>
          <w:divBdr>
            <w:top w:val="none" w:sz="0" w:space="0" w:color="auto"/>
            <w:left w:val="none" w:sz="0" w:space="0" w:color="auto"/>
            <w:bottom w:val="none" w:sz="0" w:space="0" w:color="auto"/>
            <w:right w:val="none" w:sz="0" w:space="0" w:color="auto"/>
          </w:divBdr>
          <w:divsChild>
            <w:div w:id="1086146538">
              <w:marLeft w:val="150"/>
              <w:marRight w:val="150"/>
              <w:marTop w:val="0"/>
              <w:marBottom w:val="150"/>
              <w:divBdr>
                <w:top w:val="none" w:sz="0" w:space="0" w:color="auto"/>
                <w:left w:val="none" w:sz="0" w:space="0" w:color="auto"/>
                <w:bottom w:val="none" w:sz="0" w:space="0" w:color="auto"/>
                <w:right w:val="none" w:sz="0" w:space="0" w:color="auto"/>
              </w:divBdr>
              <w:divsChild>
                <w:div w:id="1105535600">
                  <w:marLeft w:val="0"/>
                  <w:marRight w:val="0"/>
                  <w:marTop w:val="0"/>
                  <w:marBottom w:val="0"/>
                  <w:divBdr>
                    <w:top w:val="none" w:sz="0" w:space="0" w:color="auto"/>
                    <w:left w:val="none" w:sz="0" w:space="0" w:color="auto"/>
                    <w:bottom w:val="none" w:sz="0" w:space="0" w:color="auto"/>
                    <w:right w:val="none" w:sz="0" w:space="0" w:color="auto"/>
                  </w:divBdr>
                  <w:divsChild>
                    <w:div w:id="240800992">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sChild>
                            <w:div w:id="1819151514">
                              <w:marLeft w:val="0"/>
                              <w:marRight w:val="0"/>
                              <w:marTop w:val="0"/>
                              <w:marBottom w:val="0"/>
                              <w:divBdr>
                                <w:top w:val="none" w:sz="0" w:space="0" w:color="auto"/>
                                <w:left w:val="none" w:sz="0" w:space="0" w:color="auto"/>
                                <w:bottom w:val="none" w:sz="0" w:space="0" w:color="auto"/>
                                <w:right w:val="none" w:sz="0" w:space="0" w:color="auto"/>
                              </w:divBdr>
                              <w:divsChild>
                                <w:div w:id="56982438">
                                  <w:marLeft w:val="0"/>
                                  <w:marRight w:val="0"/>
                                  <w:marTop w:val="0"/>
                                  <w:marBottom w:val="0"/>
                                  <w:divBdr>
                                    <w:top w:val="none" w:sz="0" w:space="0" w:color="auto"/>
                                    <w:left w:val="none" w:sz="0" w:space="0" w:color="auto"/>
                                    <w:bottom w:val="none" w:sz="0" w:space="0" w:color="auto"/>
                                    <w:right w:val="none" w:sz="0" w:space="0" w:color="auto"/>
                                  </w:divBdr>
                                </w:div>
                                <w:div w:id="11382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064795426">
          <w:marLeft w:val="0"/>
          <w:marRight w:val="0"/>
          <w:marTop w:val="0"/>
          <w:marBottom w:val="0"/>
          <w:divBdr>
            <w:top w:val="none" w:sz="0" w:space="0" w:color="auto"/>
            <w:left w:val="none" w:sz="0" w:space="0" w:color="auto"/>
            <w:bottom w:val="none" w:sz="0" w:space="0" w:color="auto"/>
            <w:right w:val="none" w:sz="0" w:space="0" w:color="auto"/>
          </w:divBdr>
          <w:divsChild>
            <w:div w:id="523909127">
              <w:marLeft w:val="150"/>
              <w:marRight w:val="150"/>
              <w:marTop w:val="0"/>
              <w:marBottom w:val="150"/>
              <w:divBdr>
                <w:top w:val="none" w:sz="0" w:space="0" w:color="auto"/>
                <w:left w:val="none" w:sz="0" w:space="0" w:color="auto"/>
                <w:bottom w:val="none" w:sz="0" w:space="0" w:color="auto"/>
                <w:right w:val="none" w:sz="0" w:space="0" w:color="auto"/>
              </w:divBdr>
              <w:divsChild>
                <w:div w:id="702705406">
                  <w:marLeft w:val="0"/>
                  <w:marRight w:val="0"/>
                  <w:marTop w:val="0"/>
                  <w:marBottom w:val="0"/>
                  <w:divBdr>
                    <w:top w:val="none" w:sz="0" w:space="0" w:color="auto"/>
                    <w:left w:val="none" w:sz="0" w:space="0" w:color="auto"/>
                    <w:bottom w:val="none" w:sz="0" w:space="0" w:color="auto"/>
                    <w:right w:val="none" w:sz="0" w:space="0" w:color="auto"/>
                  </w:divBdr>
                  <w:divsChild>
                    <w:div w:id="724371524">
                      <w:marLeft w:val="0"/>
                      <w:marRight w:val="0"/>
                      <w:marTop w:val="0"/>
                      <w:marBottom w:val="0"/>
                      <w:divBdr>
                        <w:top w:val="none" w:sz="0" w:space="0" w:color="auto"/>
                        <w:left w:val="none" w:sz="0" w:space="0" w:color="auto"/>
                        <w:bottom w:val="none" w:sz="0" w:space="0" w:color="auto"/>
                        <w:right w:val="none" w:sz="0" w:space="0" w:color="auto"/>
                      </w:divBdr>
                      <w:divsChild>
                        <w:div w:id="1600404148">
                          <w:marLeft w:val="0"/>
                          <w:marRight w:val="0"/>
                          <w:marTop w:val="0"/>
                          <w:marBottom w:val="0"/>
                          <w:divBdr>
                            <w:top w:val="none" w:sz="0" w:space="0" w:color="auto"/>
                            <w:left w:val="none" w:sz="0" w:space="0" w:color="auto"/>
                            <w:bottom w:val="none" w:sz="0" w:space="0" w:color="auto"/>
                            <w:right w:val="none" w:sz="0" w:space="0" w:color="auto"/>
                          </w:divBdr>
                          <w:divsChild>
                            <w:div w:id="2084643438">
                              <w:marLeft w:val="0"/>
                              <w:marRight w:val="0"/>
                              <w:marTop w:val="0"/>
                              <w:marBottom w:val="0"/>
                              <w:divBdr>
                                <w:top w:val="none" w:sz="0" w:space="0" w:color="auto"/>
                                <w:left w:val="none" w:sz="0" w:space="0" w:color="auto"/>
                                <w:bottom w:val="none" w:sz="0" w:space="0" w:color="auto"/>
                                <w:right w:val="none" w:sz="0" w:space="0" w:color="auto"/>
                              </w:divBdr>
                              <w:divsChild>
                                <w:div w:id="1294555359">
                                  <w:marLeft w:val="0"/>
                                  <w:marRight w:val="0"/>
                                  <w:marTop w:val="0"/>
                                  <w:marBottom w:val="0"/>
                                  <w:divBdr>
                                    <w:top w:val="none" w:sz="0" w:space="0" w:color="auto"/>
                                    <w:left w:val="none" w:sz="0" w:space="0" w:color="auto"/>
                                    <w:bottom w:val="none" w:sz="0" w:space="0" w:color="auto"/>
                                    <w:right w:val="none" w:sz="0" w:space="0" w:color="auto"/>
                                  </w:divBdr>
                                </w:div>
                                <w:div w:id="1993948242">
                                  <w:marLeft w:val="0"/>
                                  <w:marRight w:val="0"/>
                                  <w:marTop w:val="0"/>
                                  <w:marBottom w:val="0"/>
                                  <w:divBdr>
                                    <w:top w:val="none" w:sz="0" w:space="0" w:color="auto"/>
                                    <w:left w:val="none" w:sz="0" w:space="0" w:color="auto"/>
                                    <w:bottom w:val="none" w:sz="0" w:space="0" w:color="auto"/>
                                    <w:right w:val="none" w:sz="0" w:space="0" w:color="auto"/>
                                  </w:divBdr>
                                </w:div>
                                <w:div w:id="556865157">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1998">
      <w:bodyDiv w:val="1"/>
      <w:marLeft w:val="0"/>
      <w:marRight w:val="0"/>
      <w:marTop w:val="0"/>
      <w:marBottom w:val="0"/>
      <w:divBdr>
        <w:top w:val="none" w:sz="0" w:space="0" w:color="auto"/>
        <w:left w:val="none" w:sz="0" w:space="0" w:color="auto"/>
        <w:bottom w:val="none" w:sz="0" w:space="0" w:color="auto"/>
        <w:right w:val="none" w:sz="0" w:space="0" w:color="auto"/>
      </w:divBdr>
      <w:divsChild>
        <w:div w:id="222722133">
          <w:marLeft w:val="0"/>
          <w:marRight w:val="0"/>
          <w:marTop w:val="0"/>
          <w:marBottom w:val="0"/>
          <w:divBdr>
            <w:top w:val="none" w:sz="0" w:space="0" w:color="auto"/>
            <w:left w:val="none" w:sz="0" w:space="0" w:color="auto"/>
            <w:bottom w:val="none" w:sz="0" w:space="0" w:color="auto"/>
            <w:right w:val="none" w:sz="0" w:space="0" w:color="auto"/>
          </w:divBdr>
          <w:divsChild>
            <w:div w:id="1254243489">
              <w:marLeft w:val="150"/>
              <w:marRight w:val="150"/>
              <w:marTop w:val="0"/>
              <w:marBottom w:val="150"/>
              <w:divBdr>
                <w:top w:val="none" w:sz="0" w:space="0" w:color="auto"/>
                <w:left w:val="none" w:sz="0" w:space="0" w:color="auto"/>
                <w:bottom w:val="none" w:sz="0" w:space="0" w:color="auto"/>
                <w:right w:val="none" w:sz="0" w:space="0" w:color="auto"/>
              </w:divBdr>
              <w:divsChild>
                <w:div w:id="2057468885">
                  <w:marLeft w:val="0"/>
                  <w:marRight w:val="0"/>
                  <w:marTop w:val="0"/>
                  <w:marBottom w:val="0"/>
                  <w:divBdr>
                    <w:top w:val="none" w:sz="0" w:space="0" w:color="auto"/>
                    <w:left w:val="none" w:sz="0" w:space="0" w:color="auto"/>
                    <w:bottom w:val="none" w:sz="0" w:space="0" w:color="auto"/>
                    <w:right w:val="none" w:sz="0" w:space="0" w:color="auto"/>
                  </w:divBdr>
                  <w:divsChild>
                    <w:div w:id="861436556">
                      <w:marLeft w:val="0"/>
                      <w:marRight w:val="0"/>
                      <w:marTop w:val="0"/>
                      <w:marBottom w:val="0"/>
                      <w:divBdr>
                        <w:top w:val="none" w:sz="0" w:space="0" w:color="auto"/>
                        <w:left w:val="none" w:sz="0" w:space="0" w:color="auto"/>
                        <w:bottom w:val="none" w:sz="0" w:space="0" w:color="auto"/>
                        <w:right w:val="none" w:sz="0" w:space="0" w:color="auto"/>
                      </w:divBdr>
                      <w:divsChild>
                        <w:div w:id="60489789">
                          <w:marLeft w:val="0"/>
                          <w:marRight w:val="0"/>
                          <w:marTop w:val="0"/>
                          <w:marBottom w:val="0"/>
                          <w:divBdr>
                            <w:top w:val="none" w:sz="0" w:space="0" w:color="auto"/>
                            <w:left w:val="none" w:sz="0" w:space="0" w:color="auto"/>
                            <w:bottom w:val="none" w:sz="0" w:space="0" w:color="auto"/>
                            <w:right w:val="none" w:sz="0" w:space="0" w:color="auto"/>
                          </w:divBdr>
                          <w:divsChild>
                            <w:div w:id="1440178606">
                              <w:marLeft w:val="0"/>
                              <w:marRight w:val="0"/>
                              <w:marTop w:val="0"/>
                              <w:marBottom w:val="0"/>
                              <w:divBdr>
                                <w:top w:val="none" w:sz="0" w:space="0" w:color="auto"/>
                                <w:left w:val="none" w:sz="0" w:space="0" w:color="auto"/>
                                <w:bottom w:val="none" w:sz="0" w:space="0" w:color="auto"/>
                                <w:right w:val="none" w:sz="0" w:space="0" w:color="auto"/>
                              </w:divBdr>
                              <w:divsChild>
                                <w:div w:id="1671711668">
                                  <w:marLeft w:val="0"/>
                                  <w:marRight w:val="0"/>
                                  <w:marTop w:val="0"/>
                                  <w:marBottom w:val="0"/>
                                  <w:divBdr>
                                    <w:top w:val="none" w:sz="0" w:space="0" w:color="auto"/>
                                    <w:left w:val="none" w:sz="0" w:space="0" w:color="auto"/>
                                    <w:bottom w:val="none" w:sz="0" w:space="0" w:color="auto"/>
                                    <w:right w:val="none" w:sz="0" w:space="0" w:color="auto"/>
                                  </w:divBdr>
                                </w:div>
                                <w:div w:id="1667712087">
                                  <w:marLeft w:val="0"/>
                                  <w:marRight w:val="0"/>
                                  <w:marTop w:val="0"/>
                                  <w:marBottom w:val="0"/>
                                  <w:divBdr>
                                    <w:top w:val="none" w:sz="0" w:space="0" w:color="auto"/>
                                    <w:left w:val="none" w:sz="0" w:space="0" w:color="auto"/>
                                    <w:bottom w:val="none" w:sz="0" w:space="0" w:color="auto"/>
                                    <w:right w:val="none" w:sz="0" w:space="0" w:color="auto"/>
                                  </w:divBdr>
                                </w:div>
                                <w:div w:id="1768845940">
                                  <w:blockQuote w:val="1"/>
                                  <w:marLeft w:val="240"/>
                                  <w:marRight w:val="240"/>
                                  <w:marTop w:val="120"/>
                                  <w:marBottom w:val="120"/>
                                  <w:divBdr>
                                    <w:top w:val="none" w:sz="0" w:space="0" w:color="auto"/>
                                    <w:left w:val="none" w:sz="0" w:space="0" w:color="auto"/>
                                    <w:bottom w:val="none" w:sz="0" w:space="0" w:color="auto"/>
                                    <w:right w:val="none" w:sz="0" w:space="0" w:color="auto"/>
                                  </w:divBdr>
                                </w:div>
                                <w:div w:id="59718999">
                                  <w:marLeft w:val="0"/>
                                  <w:marRight w:val="0"/>
                                  <w:marTop w:val="0"/>
                                  <w:marBottom w:val="0"/>
                                  <w:divBdr>
                                    <w:top w:val="none" w:sz="0" w:space="0" w:color="auto"/>
                                    <w:left w:val="none" w:sz="0" w:space="0" w:color="auto"/>
                                    <w:bottom w:val="none" w:sz="0" w:space="0" w:color="auto"/>
                                    <w:right w:val="none" w:sz="0" w:space="0" w:color="auto"/>
                                  </w:divBdr>
                                </w:div>
                                <w:div w:id="12160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59882">
      <w:bodyDiv w:val="1"/>
      <w:marLeft w:val="0"/>
      <w:marRight w:val="0"/>
      <w:marTop w:val="0"/>
      <w:marBottom w:val="0"/>
      <w:divBdr>
        <w:top w:val="none" w:sz="0" w:space="0" w:color="auto"/>
        <w:left w:val="none" w:sz="0" w:space="0" w:color="auto"/>
        <w:bottom w:val="none" w:sz="0" w:space="0" w:color="auto"/>
        <w:right w:val="none" w:sz="0" w:space="0" w:color="auto"/>
      </w:divBdr>
      <w:divsChild>
        <w:div w:id="2031055854">
          <w:marLeft w:val="0"/>
          <w:marRight w:val="0"/>
          <w:marTop w:val="0"/>
          <w:marBottom w:val="0"/>
          <w:divBdr>
            <w:top w:val="none" w:sz="0" w:space="0" w:color="auto"/>
            <w:left w:val="none" w:sz="0" w:space="0" w:color="auto"/>
            <w:bottom w:val="none" w:sz="0" w:space="0" w:color="auto"/>
            <w:right w:val="none" w:sz="0" w:space="0" w:color="auto"/>
          </w:divBdr>
          <w:divsChild>
            <w:div w:id="1864780885">
              <w:marLeft w:val="150"/>
              <w:marRight w:val="150"/>
              <w:marTop w:val="0"/>
              <w:marBottom w:val="150"/>
              <w:divBdr>
                <w:top w:val="none" w:sz="0" w:space="0" w:color="auto"/>
                <w:left w:val="none" w:sz="0" w:space="0" w:color="auto"/>
                <w:bottom w:val="none" w:sz="0" w:space="0" w:color="auto"/>
                <w:right w:val="none" w:sz="0" w:space="0" w:color="auto"/>
              </w:divBdr>
              <w:divsChild>
                <w:div w:id="240870343">
                  <w:marLeft w:val="0"/>
                  <w:marRight w:val="0"/>
                  <w:marTop w:val="0"/>
                  <w:marBottom w:val="0"/>
                  <w:divBdr>
                    <w:top w:val="none" w:sz="0" w:space="0" w:color="auto"/>
                    <w:left w:val="none" w:sz="0" w:space="0" w:color="auto"/>
                    <w:bottom w:val="none" w:sz="0" w:space="0" w:color="auto"/>
                    <w:right w:val="none" w:sz="0" w:space="0" w:color="auto"/>
                  </w:divBdr>
                  <w:divsChild>
                    <w:div w:id="1270744875">
                      <w:marLeft w:val="0"/>
                      <w:marRight w:val="0"/>
                      <w:marTop w:val="0"/>
                      <w:marBottom w:val="0"/>
                      <w:divBdr>
                        <w:top w:val="none" w:sz="0" w:space="0" w:color="auto"/>
                        <w:left w:val="none" w:sz="0" w:space="0" w:color="auto"/>
                        <w:bottom w:val="none" w:sz="0" w:space="0" w:color="auto"/>
                        <w:right w:val="none" w:sz="0" w:space="0" w:color="auto"/>
                      </w:divBdr>
                      <w:divsChild>
                        <w:div w:id="540901180">
                          <w:marLeft w:val="0"/>
                          <w:marRight w:val="0"/>
                          <w:marTop w:val="0"/>
                          <w:marBottom w:val="0"/>
                          <w:divBdr>
                            <w:top w:val="none" w:sz="0" w:space="0" w:color="auto"/>
                            <w:left w:val="none" w:sz="0" w:space="0" w:color="auto"/>
                            <w:bottom w:val="none" w:sz="0" w:space="0" w:color="auto"/>
                            <w:right w:val="none" w:sz="0" w:space="0" w:color="auto"/>
                          </w:divBdr>
                          <w:divsChild>
                            <w:div w:id="810484020">
                              <w:marLeft w:val="0"/>
                              <w:marRight w:val="0"/>
                              <w:marTop w:val="0"/>
                              <w:marBottom w:val="0"/>
                              <w:divBdr>
                                <w:top w:val="none" w:sz="0" w:space="0" w:color="auto"/>
                                <w:left w:val="none" w:sz="0" w:space="0" w:color="auto"/>
                                <w:bottom w:val="none" w:sz="0" w:space="0" w:color="auto"/>
                                <w:right w:val="none" w:sz="0" w:space="0" w:color="auto"/>
                              </w:divBdr>
                              <w:divsChild>
                                <w:div w:id="1795909213">
                                  <w:marLeft w:val="0"/>
                                  <w:marRight w:val="0"/>
                                  <w:marTop w:val="0"/>
                                  <w:marBottom w:val="0"/>
                                  <w:divBdr>
                                    <w:top w:val="none" w:sz="0" w:space="0" w:color="auto"/>
                                    <w:left w:val="none" w:sz="0" w:space="0" w:color="auto"/>
                                    <w:bottom w:val="none" w:sz="0" w:space="0" w:color="auto"/>
                                    <w:right w:val="none" w:sz="0" w:space="0" w:color="auto"/>
                                  </w:divBdr>
                                </w:div>
                                <w:div w:id="3484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1761">
      <w:bodyDiv w:val="1"/>
      <w:marLeft w:val="0"/>
      <w:marRight w:val="0"/>
      <w:marTop w:val="0"/>
      <w:marBottom w:val="0"/>
      <w:divBdr>
        <w:top w:val="none" w:sz="0" w:space="0" w:color="auto"/>
        <w:left w:val="none" w:sz="0" w:space="0" w:color="auto"/>
        <w:bottom w:val="none" w:sz="0" w:space="0" w:color="auto"/>
        <w:right w:val="none" w:sz="0" w:space="0" w:color="auto"/>
      </w:divBdr>
      <w:divsChild>
        <w:div w:id="402145745">
          <w:marLeft w:val="0"/>
          <w:marRight w:val="0"/>
          <w:marTop w:val="0"/>
          <w:marBottom w:val="0"/>
          <w:divBdr>
            <w:top w:val="none" w:sz="0" w:space="0" w:color="auto"/>
            <w:left w:val="none" w:sz="0" w:space="0" w:color="auto"/>
            <w:bottom w:val="none" w:sz="0" w:space="0" w:color="auto"/>
            <w:right w:val="none" w:sz="0" w:space="0" w:color="auto"/>
          </w:divBdr>
          <w:divsChild>
            <w:div w:id="1354917032">
              <w:marLeft w:val="150"/>
              <w:marRight w:val="150"/>
              <w:marTop w:val="0"/>
              <w:marBottom w:val="150"/>
              <w:divBdr>
                <w:top w:val="none" w:sz="0" w:space="0" w:color="auto"/>
                <w:left w:val="none" w:sz="0" w:space="0" w:color="auto"/>
                <w:bottom w:val="none" w:sz="0" w:space="0" w:color="auto"/>
                <w:right w:val="none" w:sz="0" w:space="0" w:color="auto"/>
              </w:divBdr>
              <w:divsChild>
                <w:div w:id="791898558">
                  <w:marLeft w:val="0"/>
                  <w:marRight w:val="0"/>
                  <w:marTop w:val="0"/>
                  <w:marBottom w:val="0"/>
                  <w:divBdr>
                    <w:top w:val="none" w:sz="0" w:space="0" w:color="auto"/>
                    <w:left w:val="none" w:sz="0" w:space="0" w:color="auto"/>
                    <w:bottom w:val="none" w:sz="0" w:space="0" w:color="auto"/>
                    <w:right w:val="none" w:sz="0" w:space="0" w:color="auto"/>
                  </w:divBdr>
                  <w:divsChild>
                    <w:div w:id="1837720591">
                      <w:marLeft w:val="0"/>
                      <w:marRight w:val="0"/>
                      <w:marTop w:val="0"/>
                      <w:marBottom w:val="0"/>
                      <w:divBdr>
                        <w:top w:val="none" w:sz="0" w:space="0" w:color="auto"/>
                        <w:left w:val="none" w:sz="0" w:space="0" w:color="auto"/>
                        <w:bottom w:val="none" w:sz="0" w:space="0" w:color="auto"/>
                        <w:right w:val="none" w:sz="0" w:space="0" w:color="auto"/>
                      </w:divBdr>
                      <w:divsChild>
                        <w:div w:id="1348631864">
                          <w:marLeft w:val="0"/>
                          <w:marRight w:val="0"/>
                          <w:marTop w:val="0"/>
                          <w:marBottom w:val="0"/>
                          <w:divBdr>
                            <w:top w:val="none" w:sz="0" w:space="0" w:color="auto"/>
                            <w:left w:val="none" w:sz="0" w:space="0" w:color="auto"/>
                            <w:bottom w:val="none" w:sz="0" w:space="0" w:color="auto"/>
                            <w:right w:val="none" w:sz="0" w:space="0" w:color="auto"/>
                          </w:divBdr>
                          <w:divsChild>
                            <w:div w:id="1624582472">
                              <w:marLeft w:val="0"/>
                              <w:marRight w:val="0"/>
                              <w:marTop w:val="0"/>
                              <w:marBottom w:val="0"/>
                              <w:divBdr>
                                <w:top w:val="none" w:sz="0" w:space="0" w:color="auto"/>
                                <w:left w:val="none" w:sz="0" w:space="0" w:color="auto"/>
                                <w:bottom w:val="none" w:sz="0" w:space="0" w:color="auto"/>
                                <w:right w:val="none" w:sz="0" w:space="0" w:color="auto"/>
                              </w:divBdr>
                              <w:divsChild>
                                <w:div w:id="2079353963">
                                  <w:marLeft w:val="0"/>
                                  <w:marRight w:val="0"/>
                                  <w:marTop w:val="0"/>
                                  <w:marBottom w:val="0"/>
                                  <w:divBdr>
                                    <w:top w:val="none" w:sz="0" w:space="0" w:color="auto"/>
                                    <w:left w:val="none" w:sz="0" w:space="0" w:color="auto"/>
                                    <w:bottom w:val="none" w:sz="0" w:space="0" w:color="auto"/>
                                    <w:right w:val="none" w:sz="0" w:space="0" w:color="auto"/>
                                  </w:divBdr>
                                </w:div>
                                <w:div w:id="185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670090">
      <w:bodyDiv w:val="1"/>
      <w:marLeft w:val="0"/>
      <w:marRight w:val="0"/>
      <w:marTop w:val="0"/>
      <w:marBottom w:val="0"/>
      <w:divBdr>
        <w:top w:val="none" w:sz="0" w:space="0" w:color="auto"/>
        <w:left w:val="none" w:sz="0" w:space="0" w:color="auto"/>
        <w:bottom w:val="none" w:sz="0" w:space="0" w:color="auto"/>
        <w:right w:val="none" w:sz="0" w:space="0" w:color="auto"/>
      </w:divBdr>
      <w:divsChild>
        <w:div w:id="175341003">
          <w:marLeft w:val="0"/>
          <w:marRight w:val="0"/>
          <w:marTop w:val="0"/>
          <w:marBottom w:val="0"/>
          <w:divBdr>
            <w:top w:val="none" w:sz="0" w:space="0" w:color="auto"/>
            <w:left w:val="none" w:sz="0" w:space="0" w:color="auto"/>
            <w:bottom w:val="none" w:sz="0" w:space="0" w:color="auto"/>
            <w:right w:val="none" w:sz="0" w:space="0" w:color="auto"/>
          </w:divBdr>
          <w:divsChild>
            <w:div w:id="2134711989">
              <w:marLeft w:val="150"/>
              <w:marRight w:val="150"/>
              <w:marTop w:val="0"/>
              <w:marBottom w:val="150"/>
              <w:divBdr>
                <w:top w:val="none" w:sz="0" w:space="0" w:color="auto"/>
                <w:left w:val="none" w:sz="0" w:space="0" w:color="auto"/>
                <w:bottom w:val="none" w:sz="0" w:space="0" w:color="auto"/>
                <w:right w:val="none" w:sz="0" w:space="0" w:color="auto"/>
              </w:divBdr>
              <w:divsChild>
                <w:div w:id="1181315964">
                  <w:marLeft w:val="0"/>
                  <w:marRight w:val="0"/>
                  <w:marTop w:val="0"/>
                  <w:marBottom w:val="0"/>
                  <w:divBdr>
                    <w:top w:val="none" w:sz="0" w:space="0" w:color="auto"/>
                    <w:left w:val="none" w:sz="0" w:space="0" w:color="auto"/>
                    <w:bottom w:val="none" w:sz="0" w:space="0" w:color="auto"/>
                    <w:right w:val="none" w:sz="0" w:space="0" w:color="auto"/>
                  </w:divBdr>
                  <w:divsChild>
                    <w:div w:id="1771126560">
                      <w:marLeft w:val="0"/>
                      <w:marRight w:val="0"/>
                      <w:marTop w:val="0"/>
                      <w:marBottom w:val="0"/>
                      <w:divBdr>
                        <w:top w:val="none" w:sz="0" w:space="0" w:color="auto"/>
                        <w:left w:val="none" w:sz="0" w:space="0" w:color="auto"/>
                        <w:bottom w:val="none" w:sz="0" w:space="0" w:color="auto"/>
                        <w:right w:val="none" w:sz="0" w:space="0" w:color="auto"/>
                      </w:divBdr>
                      <w:divsChild>
                        <w:div w:id="151260150">
                          <w:marLeft w:val="0"/>
                          <w:marRight w:val="0"/>
                          <w:marTop w:val="0"/>
                          <w:marBottom w:val="0"/>
                          <w:divBdr>
                            <w:top w:val="none" w:sz="0" w:space="0" w:color="auto"/>
                            <w:left w:val="none" w:sz="0" w:space="0" w:color="auto"/>
                            <w:bottom w:val="none" w:sz="0" w:space="0" w:color="auto"/>
                            <w:right w:val="none" w:sz="0" w:space="0" w:color="auto"/>
                          </w:divBdr>
                          <w:divsChild>
                            <w:div w:id="998461713">
                              <w:marLeft w:val="0"/>
                              <w:marRight w:val="0"/>
                              <w:marTop w:val="0"/>
                              <w:marBottom w:val="0"/>
                              <w:divBdr>
                                <w:top w:val="none" w:sz="0" w:space="0" w:color="auto"/>
                                <w:left w:val="none" w:sz="0" w:space="0" w:color="auto"/>
                                <w:bottom w:val="none" w:sz="0" w:space="0" w:color="auto"/>
                                <w:right w:val="none" w:sz="0" w:space="0" w:color="auto"/>
                              </w:divBdr>
                              <w:divsChild>
                                <w:div w:id="893273456">
                                  <w:marLeft w:val="0"/>
                                  <w:marRight w:val="0"/>
                                  <w:marTop w:val="0"/>
                                  <w:marBottom w:val="0"/>
                                  <w:divBdr>
                                    <w:top w:val="none" w:sz="0" w:space="0" w:color="auto"/>
                                    <w:left w:val="none" w:sz="0" w:space="0" w:color="auto"/>
                                    <w:bottom w:val="none" w:sz="0" w:space="0" w:color="auto"/>
                                    <w:right w:val="none" w:sz="0" w:space="0" w:color="auto"/>
                                  </w:divBdr>
                                </w:div>
                                <w:div w:id="19506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505693">
      <w:bodyDiv w:val="1"/>
      <w:marLeft w:val="0"/>
      <w:marRight w:val="0"/>
      <w:marTop w:val="0"/>
      <w:marBottom w:val="0"/>
      <w:divBdr>
        <w:top w:val="none" w:sz="0" w:space="0" w:color="auto"/>
        <w:left w:val="none" w:sz="0" w:space="0" w:color="auto"/>
        <w:bottom w:val="none" w:sz="0" w:space="0" w:color="auto"/>
        <w:right w:val="none" w:sz="0" w:space="0" w:color="auto"/>
      </w:divBdr>
      <w:divsChild>
        <w:div w:id="379717289">
          <w:marLeft w:val="0"/>
          <w:marRight w:val="0"/>
          <w:marTop w:val="0"/>
          <w:marBottom w:val="0"/>
          <w:divBdr>
            <w:top w:val="none" w:sz="0" w:space="0" w:color="auto"/>
            <w:left w:val="none" w:sz="0" w:space="0" w:color="auto"/>
            <w:bottom w:val="none" w:sz="0" w:space="0" w:color="auto"/>
            <w:right w:val="none" w:sz="0" w:space="0" w:color="auto"/>
          </w:divBdr>
          <w:divsChild>
            <w:div w:id="1622958034">
              <w:marLeft w:val="150"/>
              <w:marRight w:val="150"/>
              <w:marTop w:val="0"/>
              <w:marBottom w:val="150"/>
              <w:divBdr>
                <w:top w:val="none" w:sz="0" w:space="0" w:color="auto"/>
                <w:left w:val="none" w:sz="0" w:space="0" w:color="auto"/>
                <w:bottom w:val="none" w:sz="0" w:space="0" w:color="auto"/>
                <w:right w:val="none" w:sz="0" w:space="0" w:color="auto"/>
              </w:divBdr>
              <w:divsChild>
                <w:div w:id="1807698088">
                  <w:marLeft w:val="0"/>
                  <w:marRight w:val="0"/>
                  <w:marTop w:val="0"/>
                  <w:marBottom w:val="0"/>
                  <w:divBdr>
                    <w:top w:val="none" w:sz="0" w:space="0" w:color="auto"/>
                    <w:left w:val="none" w:sz="0" w:space="0" w:color="auto"/>
                    <w:bottom w:val="none" w:sz="0" w:space="0" w:color="auto"/>
                    <w:right w:val="none" w:sz="0" w:space="0" w:color="auto"/>
                  </w:divBdr>
                  <w:divsChild>
                    <w:div w:id="698629974">
                      <w:marLeft w:val="0"/>
                      <w:marRight w:val="0"/>
                      <w:marTop w:val="0"/>
                      <w:marBottom w:val="0"/>
                      <w:divBdr>
                        <w:top w:val="none" w:sz="0" w:space="0" w:color="auto"/>
                        <w:left w:val="none" w:sz="0" w:space="0" w:color="auto"/>
                        <w:bottom w:val="none" w:sz="0" w:space="0" w:color="auto"/>
                        <w:right w:val="none" w:sz="0" w:space="0" w:color="auto"/>
                      </w:divBdr>
                      <w:divsChild>
                        <w:div w:id="1184511798">
                          <w:marLeft w:val="0"/>
                          <w:marRight w:val="0"/>
                          <w:marTop w:val="0"/>
                          <w:marBottom w:val="0"/>
                          <w:divBdr>
                            <w:top w:val="none" w:sz="0" w:space="0" w:color="auto"/>
                            <w:left w:val="none" w:sz="0" w:space="0" w:color="auto"/>
                            <w:bottom w:val="none" w:sz="0" w:space="0" w:color="auto"/>
                            <w:right w:val="none" w:sz="0" w:space="0" w:color="auto"/>
                          </w:divBdr>
                          <w:divsChild>
                            <w:div w:id="254634106">
                              <w:marLeft w:val="0"/>
                              <w:marRight w:val="0"/>
                              <w:marTop w:val="0"/>
                              <w:marBottom w:val="0"/>
                              <w:divBdr>
                                <w:top w:val="none" w:sz="0" w:space="0" w:color="auto"/>
                                <w:left w:val="none" w:sz="0" w:space="0" w:color="auto"/>
                                <w:bottom w:val="none" w:sz="0" w:space="0" w:color="auto"/>
                                <w:right w:val="none" w:sz="0" w:space="0" w:color="auto"/>
                              </w:divBdr>
                              <w:divsChild>
                                <w:div w:id="178930448">
                                  <w:marLeft w:val="0"/>
                                  <w:marRight w:val="0"/>
                                  <w:marTop w:val="0"/>
                                  <w:marBottom w:val="0"/>
                                  <w:divBdr>
                                    <w:top w:val="none" w:sz="0" w:space="0" w:color="auto"/>
                                    <w:left w:val="none" w:sz="0" w:space="0" w:color="auto"/>
                                    <w:bottom w:val="none" w:sz="0" w:space="0" w:color="auto"/>
                                    <w:right w:val="none" w:sz="0" w:space="0" w:color="auto"/>
                                  </w:divBdr>
                                </w:div>
                                <w:div w:id="1569612211">
                                  <w:marLeft w:val="0"/>
                                  <w:marRight w:val="0"/>
                                  <w:marTop w:val="0"/>
                                  <w:marBottom w:val="0"/>
                                  <w:divBdr>
                                    <w:top w:val="none" w:sz="0" w:space="0" w:color="auto"/>
                                    <w:left w:val="none" w:sz="0" w:space="0" w:color="auto"/>
                                    <w:bottom w:val="none" w:sz="0" w:space="0" w:color="auto"/>
                                    <w:right w:val="none" w:sz="0" w:space="0" w:color="auto"/>
                                  </w:divBdr>
                                </w:div>
                                <w:div w:id="12683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52660">
      <w:bodyDiv w:val="1"/>
      <w:marLeft w:val="0"/>
      <w:marRight w:val="0"/>
      <w:marTop w:val="0"/>
      <w:marBottom w:val="0"/>
      <w:divBdr>
        <w:top w:val="none" w:sz="0" w:space="0" w:color="auto"/>
        <w:left w:val="none" w:sz="0" w:space="0" w:color="auto"/>
        <w:bottom w:val="none" w:sz="0" w:space="0" w:color="auto"/>
        <w:right w:val="none" w:sz="0" w:space="0" w:color="auto"/>
      </w:divBdr>
      <w:divsChild>
        <w:div w:id="1145701120">
          <w:marLeft w:val="0"/>
          <w:marRight w:val="0"/>
          <w:marTop w:val="0"/>
          <w:marBottom w:val="0"/>
          <w:divBdr>
            <w:top w:val="none" w:sz="0" w:space="0" w:color="auto"/>
            <w:left w:val="none" w:sz="0" w:space="0" w:color="auto"/>
            <w:bottom w:val="none" w:sz="0" w:space="0" w:color="auto"/>
            <w:right w:val="none" w:sz="0" w:space="0" w:color="auto"/>
          </w:divBdr>
          <w:divsChild>
            <w:div w:id="1788813139">
              <w:marLeft w:val="150"/>
              <w:marRight w:val="150"/>
              <w:marTop w:val="0"/>
              <w:marBottom w:val="150"/>
              <w:divBdr>
                <w:top w:val="none" w:sz="0" w:space="0" w:color="auto"/>
                <w:left w:val="none" w:sz="0" w:space="0" w:color="auto"/>
                <w:bottom w:val="none" w:sz="0" w:space="0" w:color="auto"/>
                <w:right w:val="none" w:sz="0" w:space="0" w:color="auto"/>
              </w:divBdr>
              <w:divsChild>
                <w:div w:id="1645425947">
                  <w:marLeft w:val="0"/>
                  <w:marRight w:val="0"/>
                  <w:marTop w:val="0"/>
                  <w:marBottom w:val="0"/>
                  <w:divBdr>
                    <w:top w:val="none" w:sz="0" w:space="0" w:color="auto"/>
                    <w:left w:val="none" w:sz="0" w:space="0" w:color="auto"/>
                    <w:bottom w:val="none" w:sz="0" w:space="0" w:color="auto"/>
                    <w:right w:val="none" w:sz="0" w:space="0" w:color="auto"/>
                  </w:divBdr>
                  <w:divsChild>
                    <w:div w:id="1551258649">
                      <w:marLeft w:val="0"/>
                      <w:marRight w:val="0"/>
                      <w:marTop w:val="0"/>
                      <w:marBottom w:val="0"/>
                      <w:divBdr>
                        <w:top w:val="none" w:sz="0" w:space="0" w:color="auto"/>
                        <w:left w:val="none" w:sz="0" w:space="0" w:color="auto"/>
                        <w:bottom w:val="none" w:sz="0" w:space="0" w:color="auto"/>
                        <w:right w:val="none" w:sz="0" w:space="0" w:color="auto"/>
                      </w:divBdr>
                      <w:divsChild>
                        <w:div w:id="133764116">
                          <w:marLeft w:val="0"/>
                          <w:marRight w:val="0"/>
                          <w:marTop w:val="0"/>
                          <w:marBottom w:val="0"/>
                          <w:divBdr>
                            <w:top w:val="none" w:sz="0" w:space="0" w:color="auto"/>
                            <w:left w:val="none" w:sz="0" w:space="0" w:color="auto"/>
                            <w:bottom w:val="none" w:sz="0" w:space="0" w:color="auto"/>
                            <w:right w:val="none" w:sz="0" w:space="0" w:color="auto"/>
                          </w:divBdr>
                          <w:divsChild>
                            <w:div w:id="1082530758">
                              <w:marLeft w:val="0"/>
                              <w:marRight w:val="0"/>
                              <w:marTop w:val="0"/>
                              <w:marBottom w:val="0"/>
                              <w:divBdr>
                                <w:top w:val="none" w:sz="0" w:space="0" w:color="auto"/>
                                <w:left w:val="none" w:sz="0" w:space="0" w:color="auto"/>
                                <w:bottom w:val="none" w:sz="0" w:space="0" w:color="auto"/>
                                <w:right w:val="none" w:sz="0" w:space="0" w:color="auto"/>
                              </w:divBdr>
                              <w:divsChild>
                                <w:div w:id="1175336883">
                                  <w:marLeft w:val="0"/>
                                  <w:marRight w:val="0"/>
                                  <w:marTop w:val="0"/>
                                  <w:marBottom w:val="0"/>
                                  <w:divBdr>
                                    <w:top w:val="none" w:sz="0" w:space="0" w:color="auto"/>
                                    <w:left w:val="none" w:sz="0" w:space="0" w:color="auto"/>
                                    <w:bottom w:val="none" w:sz="0" w:space="0" w:color="auto"/>
                                    <w:right w:val="none" w:sz="0" w:space="0" w:color="auto"/>
                                  </w:divBdr>
                                </w:div>
                                <w:div w:id="1856771472">
                                  <w:marLeft w:val="0"/>
                                  <w:marRight w:val="0"/>
                                  <w:marTop w:val="0"/>
                                  <w:marBottom w:val="0"/>
                                  <w:divBdr>
                                    <w:top w:val="none" w:sz="0" w:space="0" w:color="auto"/>
                                    <w:left w:val="none" w:sz="0" w:space="0" w:color="auto"/>
                                    <w:bottom w:val="none" w:sz="0" w:space="0" w:color="auto"/>
                                    <w:right w:val="none" w:sz="0" w:space="0" w:color="auto"/>
                                  </w:divBdr>
                                </w:div>
                                <w:div w:id="1072773434">
                                  <w:marLeft w:val="0"/>
                                  <w:marRight w:val="0"/>
                                  <w:marTop w:val="0"/>
                                  <w:marBottom w:val="0"/>
                                  <w:divBdr>
                                    <w:top w:val="none" w:sz="0" w:space="0" w:color="auto"/>
                                    <w:left w:val="none" w:sz="0" w:space="0" w:color="auto"/>
                                    <w:bottom w:val="none" w:sz="0" w:space="0" w:color="auto"/>
                                    <w:right w:val="none" w:sz="0" w:space="0" w:color="auto"/>
                                  </w:divBdr>
                                </w:div>
                                <w:div w:id="2532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007337">
      <w:bodyDiv w:val="1"/>
      <w:marLeft w:val="0"/>
      <w:marRight w:val="0"/>
      <w:marTop w:val="0"/>
      <w:marBottom w:val="0"/>
      <w:divBdr>
        <w:top w:val="none" w:sz="0" w:space="0" w:color="auto"/>
        <w:left w:val="none" w:sz="0" w:space="0" w:color="auto"/>
        <w:bottom w:val="none" w:sz="0" w:space="0" w:color="auto"/>
        <w:right w:val="none" w:sz="0" w:space="0" w:color="auto"/>
      </w:divBdr>
      <w:divsChild>
        <w:div w:id="1457985388">
          <w:marLeft w:val="0"/>
          <w:marRight w:val="0"/>
          <w:marTop w:val="0"/>
          <w:marBottom w:val="0"/>
          <w:divBdr>
            <w:top w:val="none" w:sz="0" w:space="0" w:color="auto"/>
            <w:left w:val="none" w:sz="0" w:space="0" w:color="auto"/>
            <w:bottom w:val="none" w:sz="0" w:space="0" w:color="auto"/>
            <w:right w:val="none" w:sz="0" w:space="0" w:color="auto"/>
          </w:divBdr>
          <w:divsChild>
            <w:div w:id="993679005">
              <w:marLeft w:val="150"/>
              <w:marRight w:val="150"/>
              <w:marTop w:val="0"/>
              <w:marBottom w:val="150"/>
              <w:divBdr>
                <w:top w:val="none" w:sz="0" w:space="0" w:color="auto"/>
                <w:left w:val="none" w:sz="0" w:space="0" w:color="auto"/>
                <w:bottom w:val="none" w:sz="0" w:space="0" w:color="auto"/>
                <w:right w:val="none" w:sz="0" w:space="0" w:color="auto"/>
              </w:divBdr>
              <w:divsChild>
                <w:div w:id="887495623">
                  <w:marLeft w:val="0"/>
                  <w:marRight w:val="0"/>
                  <w:marTop w:val="0"/>
                  <w:marBottom w:val="0"/>
                  <w:divBdr>
                    <w:top w:val="none" w:sz="0" w:space="0" w:color="auto"/>
                    <w:left w:val="none" w:sz="0" w:space="0" w:color="auto"/>
                    <w:bottom w:val="none" w:sz="0" w:space="0" w:color="auto"/>
                    <w:right w:val="none" w:sz="0" w:space="0" w:color="auto"/>
                  </w:divBdr>
                  <w:divsChild>
                    <w:div w:id="2083405539">
                      <w:marLeft w:val="0"/>
                      <w:marRight w:val="0"/>
                      <w:marTop w:val="0"/>
                      <w:marBottom w:val="0"/>
                      <w:divBdr>
                        <w:top w:val="none" w:sz="0" w:space="0" w:color="auto"/>
                        <w:left w:val="none" w:sz="0" w:space="0" w:color="auto"/>
                        <w:bottom w:val="none" w:sz="0" w:space="0" w:color="auto"/>
                        <w:right w:val="none" w:sz="0" w:space="0" w:color="auto"/>
                      </w:divBdr>
                      <w:divsChild>
                        <w:div w:id="1083838068">
                          <w:marLeft w:val="0"/>
                          <w:marRight w:val="0"/>
                          <w:marTop w:val="0"/>
                          <w:marBottom w:val="0"/>
                          <w:divBdr>
                            <w:top w:val="none" w:sz="0" w:space="0" w:color="auto"/>
                            <w:left w:val="none" w:sz="0" w:space="0" w:color="auto"/>
                            <w:bottom w:val="none" w:sz="0" w:space="0" w:color="auto"/>
                            <w:right w:val="none" w:sz="0" w:space="0" w:color="auto"/>
                          </w:divBdr>
                          <w:divsChild>
                            <w:div w:id="2096781236">
                              <w:marLeft w:val="0"/>
                              <w:marRight w:val="0"/>
                              <w:marTop w:val="0"/>
                              <w:marBottom w:val="0"/>
                              <w:divBdr>
                                <w:top w:val="none" w:sz="0" w:space="0" w:color="auto"/>
                                <w:left w:val="none" w:sz="0" w:space="0" w:color="auto"/>
                                <w:bottom w:val="none" w:sz="0" w:space="0" w:color="auto"/>
                                <w:right w:val="none" w:sz="0" w:space="0" w:color="auto"/>
                              </w:divBdr>
                              <w:divsChild>
                                <w:div w:id="1547184940">
                                  <w:marLeft w:val="0"/>
                                  <w:marRight w:val="0"/>
                                  <w:marTop w:val="0"/>
                                  <w:marBottom w:val="0"/>
                                  <w:divBdr>
                                    <w:top w:val="none" w:sz="0" w:space="0" w:color="auto"/>
                                    <w:left w:val="none" w:sz="0" w:space="0" w:color="auto"/>
                                    <w:bottom w:val="none" w:sz="0" w:space="0" w:color="auto"/>
                                    <w:right w:val="none" w:sz="0" w:space="0" w:color="auto"/>
                                  </w:divBdr>
                                </w:div>
                                <w:div w:id="15847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67990">
      <w:bodyDiv w:val="1"/>
      <w:marLeft w:val="0"/>
      <w:marRight w:val="0"/>
      <w:marTop w:val="0"/>
      <w:marBottom w:val="0"/>
      <w:divBdr>
        <w:top w:val="none" w:sz="0" w:space="0" w:color="auto"/>
        <w:left w:val="none" w:sz="0" w:space="0" w:color="auto"/>
        <w:bottom w:val="none" w:sz="0" w:space="0" w:color="auto"/>
        <w:right w:val="none" w:sz="0" w:space="0" w:color="auto"/>
      </w:divBdr>
      <w:divsChild>
        <w:div w:id="999501748">
          <w:marLeft w:val="225"/>
          <w:marRight w:val="225"/>
          <w:marTop w:val="0"/>
          <w:marBottom w:val="0"/>
          <w:divBdr>
            <w:top w:val="none" w:sz="0" w:space="0" w:color="auto"/>
            <w:left w:val="none" w:sz="0" w:space="0" w:color="auto"/>
            <w:bottom w:val="none" w:sz="0" w:space="0" w:color="auto"/>
            <w:right w:val="none" w:sz="0" w:space="0" w:color="auto"/>
          </w:divBdr>
          <w:divsChild>
            <w:div w:id="247467948">
              <w:marLeft w:val="0"/>
              <w:marRight w:val="0"/>
              <w:marTop w:val="0"/>
              <w:marBottom w:val="0"/>
              <w:divBdr>
                <w:top w:val="none" w:sz="0" w:space="0" w:color="auto"/>
                <w:left w:val="none" w:sz="0" w:space="0" w:color="auto"/>
                <w:bottom w:val="none" w:sz="0" w:space="0" w:color="auto"/>
                <w:right w:val="none" w:sz="0" w:space="0" w:color="auto"/>
              </w:divBdr>
              <w:divsChild>
                <w:div w:id="1485046324">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150"/>
                      <w:marTop w:val="0"/>
                      <w:marBottom w:val="0"/>
                      <w:divBdr>
                        <w:top w:val="none" w:sz="0" w:space="0" w:color="auto"/>
                        <w:left w:val="none" w:sz="0" w:space="0" w:color="auto"/>
                        <w:bottom w:val="none" w:sz="0" w:space="0" w:color="auto"/>
                        <w:right w:val="none" w:sz="0" w:space="0" w:color="auto"/>
                      </w:divBdr>
                      <w:divsChild>
                        <w:div w:id="624120435">
                          <w:marLeft w:val="0"/>
                          <w:marRight w:val="0"/>
                          <w:marTop w:val="0"/>
                          <w:marBottom w:val="0"/>
                          <w:divBdr>
                            <w:top w:val="none" w:sz="0" w:space="0" w:color="auto"/>
                            <w:left w:val="none" w:sz="0" w:space="0" w:color="auto"/>
                            <w:bottom w:val="none" w:sz="0" w:space="0" w:color="auto"/>
                            <w:right w:val="none" w:sz="0" w:space="0" w:color="auto"/>
                          </w:divBdr>
                          <w:divsChild>
                            <w:div w:id="18046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361601">
      <w:bodyDiv w:val="1"/>
      <w:marLeft w:val="0"/>
      <w:marRight w:val="0"/>
      <w:marTop w:val="0"/>
      <w:marBottom w:val="0"/>
      <w:divBdr>
        <w:top w:val="none" w:sz="0" w:space="0" w:color="auto"/>
        <w:left w:val="none" w:sz="0" w:space="0" w:color="auto"/>
        <w:bottom w:val="none" w:sz="0" w:space="0" w:color="auto"/>
        <w:right w:val="none" w:sz="0" w:space="0" w:color="auto"/>
      </w:divBdr>
      <w:divsChild>
        <w:div w:id="179665005">
          <w:marLeft w:val="0"/>
          <w:marRight w:val="0"/>
          <w:marTop w:val="0"/>
          <w:marBottom w:val="0"/>
          <w:divBdr>
            <w:top w:val="none" w:sz="0" w:space="0" w:color="auto"/>
            <w:left w:val="none" w:sz="0" w:space="0" w:color="auto"/>
            <w:bottom w:val="none" w:sz="0" w:space="0" w:color="auto"/>
            <w:right w:val="none" w:sz="0" w:space="0" w:color="auto"/>
          </w:divBdr>
          <w:divsChild>
            <w:div w:id="1332564117">
              <w:marLeft w:val="150"/>
              <w:marRight w:val="150"/>
              <w:marTop w:val="0"/>
              <w:marBottom w:val="150"/>
              <w:divBdr>
                <w:top w:val="none" w:sz="0" w:space="0" w:color="auto"/>
                <w:left w:val="none" w:sz="0" w:space="0" w:color="auto"/>
                <w:bottom w:val="none" w:sz="0" w:space="0" w:color="auto"/>
                <w:right w:val="none" w:sz="0" w:space="0" w:color="auto"/>
              </w:divBdr>
              <w:divsChild>
                <w:div w:id="1546136291">
                  <w:marLeft w:val="0"/>
                  <w:marRight w:val="0"/>
                  <w:marTop w:val="0"/>
                  <w:marBottom w:val="0"/>
                  <w:divBdr>
                    <w:top w:val="none" w:sz="0" w:space="0" w:color="auto"/>
                    <w:left w:val="none" w:sz="0" w:space="0" w:color="auto"/>
                    <w:bottom w:val="none" w:sz="0" w:space="0" w:color="auto"/>
                    <w:right w:val="none" w:sz="0" w:space="0" w:color="auto"/>
                  </w:divBdr>
                  <w:divsChild>
                    <w:div w:id="1146315251">
                      <w:marLeft w:val="0"/>
                      <w:marRight w:val="0"/>
                      <w:marTop w:val="0"/>
                      <w:marBottom w:val="0"/>
                      <w:divBdr>
                        <w:top w:val="none" w:sz="0" w:space="0" w:color="auto"/>
                        <w:left w:val="none" w:sz="0" w:space="0" w:color="auto"/>
                        <w:bottom w:val="none" w:sz="0" w:space="0" w:color="auto"/>
                        <w:right w:val="none" w:sz="0" w:space="0" w:color="auto"/>
                      </w:divBdr>
                      <w:divsChild>
                        <w:div w:id="865142860">
                          <w:marLeft w:val="0"/>
                          <w:marRight w:val="0"/>
                          <w:marTop w:val="0"/>
                          <w:marBottom w:val="0"/>
                          <w:divBdr>
                            <w:top w:val="none" w:sz="0" w:space="0" w:color="auto"/>
                            <w:left w:val="none" w:sz="0" w:space="0" w:color="auto"/>
                            <w:bottom w:val="none" w:sz="0" w:space="0" w:color="auto"/>
                            <w:right w:val="none" w:sz="0" w:space="0" w:color="auto"/>
                          </w:divBdr>
                          <w:divsChild>
                            <w:div w:id="235824443">
                              <w:marLeft w:val="0"/>
                              <w:marRight w:val="0"/>
                              <w:marTop w:val="0"/>
                              <w:marBottom w:val="0"/>
                              <w:divBdr>
                                <w:top w:val="none" w:sz="0" w:space="0" w:color="auto"/>
                                <w:left w:val="none" w:sz="0" w:space="0" w:color="auto"/>
                                <w:bottom w:val="none" w:sz="0" w:space="0" w:color="auto"/>
                                <w:right w:val="none" w:sz="0" w:space="0" w:color="auto"/>
                              </w:divBdr>
                              <w:divsChild>
                                <w:div w:id="943608865">
                                  <w:marLeft w:val="0"/>
                                  <w:marRight w:val="0"/>
                                  <w:marTop w:val="0"/>
                                  <w:marBottom w:val="0"/>
                                  <w:divBdr>
                                    <w:top w:val="none" w:sz="0" w:space="0" w:color="auto"/>
                                    <w:left w:val="none" w:sz="0" w:space="0" w:color="auto"/>
                                    <w:bottom w:val="none" w:sz="0" w:space="0" w:color="auto"/>
                                    <w:right w:val="none" w:sz="0" w:space="0" w:color="auto"/>
                                  </w:divBdr>
                                </w:div>
                                <w:div w:id="2192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071182">
      <w:bodyDiv w:val="1"/>
      <w:marLeft w:val="0"/>
      <w:marRight w:val="0"/>
      <w:marTop w:val="0"/>
      <w:marBottom w:val="0"/>
      <w:divBdr>
        <w:top w:val="none" w:sz="0" w:space="0" w:color="auto"/>
        <w:left w:val="none" w:sz="0" w:space="0" w:color="auto"/>
        <w:bottom w:val="none" w:sz="0" w:space="0" w:color="auto"/>
        <w:right w:val="none" w:sz="0" w:space="0" w:color="auto"/>
      </w:divBdr>
      <w:divsChild>
        <w:div w:id="307630078">
          <w:marLeft w:val="225"/>
          <w:marRight w:val="225"/>
          <w:marTop w:val="0"/>
          <w:marBottom w:val="0"/>
          <w:divBdr>
            <w:top w:val="none" w:sz="0" w:space="0" w:color="auto"/>
            <w:left w:val="none" w:sz="0" w:space="0" w:color="auto"/>
            <w:bottom w:val="none" w:sz="0" w:space="0" w:color="auto"/>
            <w:right w:val="none" w:sz="0" w:space="0" w:color="auto"/>
          </w:divBdr>
          <w:divsChild>
            <w:div w:id="1385760836">
              <w:marLeft w:val="0"/>
              <w:marRight w:val="0"/>
              <w:marTop w:val="0"/>
              <w:marBottom w:val="0"/>
              <w:divBdr>
                <w:top w:val="none" w:sz="0" w:space="0" w:color="auto"/>
                <w:left w:val="none" w:sz="0" w:space="0" w:color="auto"/>
                <w:bottom w:val="none" w:sz="0" w:space="0" w:color="auto"/>
                <w:right w:val="none" w:sz="0" w:space="0" w:color="auto"/>
              </w:divBdr>
              <w:divsChild>
                <w:div w:id="1152982684">
                  <w:marLeft w:val="0"/>
                  <w:marRight w:val="0"/>
                  <w:marTop w:val="0"/>
                  <w:marBottom w:val="0"/>
                  <w:divBdr>
                    <w:top w:val="none" w:sz="0" w:space="0" w:color="auto"/>
                    <w:left w:val="none" w:sz="0" w:space="0" w:color="auto"/>
                    <w:bottom w:val="none" w:sz="0" w:space="0" w:color="auto"/>
                    <w:right w:val="none" w:sz="0" w:space="0" w:color="auto"/>
                  </w:divBdr>
                  <w:divsChild>
                    <w:div w:id="1212420599">
                      <w:marLeft w:val="0"/>
                      <w:marRight w:val="150"/>
                      <w:marTop w:val="0"/>
                      <w:marBottom w:val="0"/>
                      <w:divBdr>
                        <w:top w:val="none" w:sz="0" w:space="0" w:color="auto"/>
                        <w:left w:val="none" w:sz="0" w:space="0" w:color="auto"/>
                        <w:bottom w:val="none" w:sz="0" w:space="0" w:color="auto"/>
                        <w:right w:val="none" w:sz="0" w:space="0" w:color="auto"/>
                      </w:divBdr>
                      <w:divsChild>
                        <w:div w:id="74278581">
                          <w:marLeft w:val="0"/>
                          <w:marRight w:val="0"/>
                          <w:marTop w:val="0"/>
                          <w:marBottom w:val="0"/>
                          <w:divBdr>
                            <w:top w:val="none" w:sz="0" w:space="0" w:color="auto"/>
                            <w:left w:val="none" w:sz="0" w:space="0" w:color="auto"/>
                            <w:bottom w:val="none" w:sz="0" w:space="0" w:color="auto"/>
                            <w:right w:val="none" w:sz="0" w:space="0" w:color="auto"/>
                          </w:divBdr>
                          <w:divsChild>
                            <w:div w:id="529104716">
                              <w:marLeft w:val="0"/>
                              <w:marRight w:val="0"/>
                              <w:marTop w:val="0"/>
                              <w:marBottom w:val="0"/>
                              <w:divBdr>
                                <w:top w:val="none" w:sz="0" w:space="0" w:color="auto"/>
                                <w:left w:val="none" w:sz="0" w:space="0" w:color="auto"/>
                                <w:bottom w:val="none" w:sz="0" w:space="0" w:color="auto"/>
                                <w:right w:val="none" w:sz="0" w:space="0" w:color="auto"/>
                              </w:divBdr>
                            </w:div>
                            <w:div w:id="1771509251">
                              <w:marLeft w:val="0"/>
                              <w:marRight w:val="0"/>
                              <w:marTop w:val="0"/>
                              <w:marBottom w:val="0"/>
                              <w:divBdr>
                                <w:top w:val="none" w:sz="0" w:space="0" w:color="auto"/>
                                <w:left w:val="none" w:sz="0" w:space="0" w:color="auto"/>
                                <w:bottom w:val="none" w:sz="0" w:space="0" w:color="auto"/>
                                <w:right w:val="none" w:sz="0" w:space="0" w:color="auto"/>
                              </w:divBdr>
                              <w:divsChild>
                                <w:div w:id="1589925476">
                                  <w:marLeft w:val="0"/>
                                  <w:marRight w:val="0"/>
                                  <w:marTop w:val="0"/>
                                  <w:marBottom w:val="0"/>
                                  <w:divBdr>
                                    <w:top w:val="none" w:sz="0" w:space="0" w:color="auto"/>
                                    <w:left w:val="none" w:sz="0" w:space="0" w:color="auto"/>
                                    <w:bottom w:val="none" w:sz="0" w:space="0" w:color="auto"/>
                                    <w:right w:val="none" w:sz="0" w:space="0" w:color="auto"/>
                                  </w:divBdr>
                                  <w:divsChild>
                                    <w:div w:id="102132406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363101">
      <w:bodyDiv w:val="1"/>
      <w:marLeft w:val="0"/>
      <w:marRight w:val="0"/>
      <w:marTop w:val="0"/>
      <w:marBottom w:val="0"/>
      <w:divBdr>
        <w:top w:val="none" w:sz="0" w:space="0" w:color="auto"/>
        <w:left w:val="none" w:sz="0" w:space="0" w:color="auto"/>
        <w:bottom w:val="none" w:sz="0" w:space="0" w:color="auto"/>
        <w:right w:val="none" w:sz="0" w:space="0" w:color="auto"/>
      </w:divBdr>
      <w:divsChild>
        <w:div w:id="311064875">
          <w:marLeft w:val="0"/>
          <w:marRight w:val="0"/>
          <w:marTop w:val="0"/>
          <w:marBottom w:val="0"/>
          <w:divBdr>
            <w:top w:val="none" w:sz="0" w:space="0" w:color="auto"/>
            <w:left w:val="none" w:sz="0" w:space="0" w:color="auto"/>
            <w:bottom w:val="none" w:sz="0" w:space="0" w:color="auto"/>
            <w:right w:val="none" w:sz="0" w:space="0" w:color="auto"/>
          </w:divBdr>
          <w:divsChild>
            <w:div w:id="2038042038">
              <w:marLeft w:val="150"/>
              <w:marRight w:val="150"/>
              <w:marTop w:val="0"/>
              <w:marBottom w:val="150"/>
              <w:divBdr>
                <w:top w:val="none" w:sz="0" w:space="0" w:color="auto"/>
                <w:left w:val="none" w:sz="0" w:space="0" w:color="auto"/>
                <w:bottom w:val="none" w:sz="0" w:space="0" w:color="auto"/>
                <w:right w:val="none" w:sz="0" w:space="0" w:color="auto"/>
              </w:divBdr>
              <w:divsChild>
                <w:div w:id="1927836880">
                  <w:marLeft w:val="0"/>
                  <w:marRight w:val="0"/>
                  <w:marTop w:val="0"/>
                  <w:marBottom w:val="0"/>
                  <w:divBdr>
                    <w:top w:val="none" w:sz="0" w:space="0" w:color="auto"/>
                    <w:left w:val="none" w:sz="0" w:space="0" w:color="auto"/>
                    <w:bottom w:val="none" w:sz="0" w:space="0" w:color="auto"/>
                    <w:right w:val="none" w:sz="0" w:space="0" w:color="auto"/>
                  </w:divBdr>
                  <w:divsChild>
                    <w:div w:id="2146268915">
                      <w:marLeft w:val="0"/>
                      <w:marRight w:val="0"/>
                      <w:marTop w:val="0"/>
                      <w:marBottom w:val="0"/>
                      <w:divBdr>
                        <w:top w:val="none" w:sz="0" w:space="0" w:color="auto"/>
                        <w:left w:val="none" w:sz="0" w:space="0" w:color="auto"/>
                        <w:bottom w:val="none" w:sz="0" w:space="0" w:color="auto"/>
                        <w:right w:val="none" w:sz="0" w:space="0" w:color="auto"/>
                      </w:divBdr>
                      <w:divsChild>
                        <w:div w:id="303656170">
                          <w:marLeft w:val="0"/>
                          <w:marRight w:val="0"/>
                          <w:marTop w:val="0"/>
                          <w:marBottom w:val="0"/>
                          <w:divBdr>
                            <w:top w:val="none" w:sz="0" w:space="0" w:color="auto"/>
                            <w:left w:val="none" w:sz="0" w:space="0" w:color="auto"/>
                            <w:bottom w:val="none" w:sz="0" w:space="0" w:color="auto"/>
                            <w:right w:val="none" w:sz="0" w:space="0" w:color="auto"/>
                          </w:divBdr>
                          <w:divsChild>
                            <w:div w:id="2089306988">
                              <w:marLeft w:val="0"/>
                              <w:marRight w:val="0"/>
                              <w:marTop w:val="0"/>
                              <w:marBottom w:val="0"/>
                              <w:divBdr>
                                <w:top w:val="none" w:sz="0" w:space="0" w:color="auto"/>
                                <w:left w:val="none" w:sz="0" w:space="0" w:color="auto"/>
                                <w:bottom w:val="none" w:sz="0" w:space="0" w:color="auto"/>
                                <w:right w:val="none" w:sz="0" w:space="0" w:color="auto"/>
                              </w:divBdr>
                              <w:divsChild>
                                <w:div w:id="351422496">
                                  <w:marLeft w:val="0"/>
                                  <w:marRight w:val="0"/>
                                  <w:marTop w:val="0"/>
                                  <w:marBottom w:val="0"/>
                                  <w:divBdr>
                                    <w:top w:val="none" w:sz="0" w:space="0" w:color="auto"/>
                                    <w:left w:val="none" w:sz="0" w:space="0" w:color="auto"/>
                                    <w:bottom w:val="none" w:sz="0" w:space="0" w:color="auto"/>
                                    <w:right w:val="none" w:sz="0" w:space="0" w:color="auto"/>
                                  </w:divBdr>
                                </w:div>
                                <w:div w:id="1063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331654">
      <w:bodyDiv w:val="1"/>
      <w:marLeft w:val="0"/>
      <w:marRight w:val="0"/>
      <w:marTop w:val="0"/>
      <w:marBottom w:val="0"/>
      <w:divBdr>
        <w:top w:val="none" w:sz="0" w:space="0" w:color="auto"/>
        <w:left w:val="none" w:sz="0" w:space="0" w:color="auto"/>
        <w:bottom w:val="none" w:sz="0" w:space="0" w:color="auto"/>
        <w:right w:val="none" w:sz="0" w:space="0" w:color="auto"/>
      </w:divBdr>
      <w:divsChild>
        <w:div w:id="1971201754">
          <w:marLeft w:val="0"/>
          <w:marRight w:val="0"/>
          <w:marTop w:val="0"/>
          <w:marBottom w:val="0"/>
          <w:divBdr>
            <w:top w:val="none" w:sz="0" w:space="0" w:color="auto"/>
            <w:left w:val="none" w:sz="0" w:space="0" w:color="auto"/>
            <w:bottom w:val="none" w:sz="0" w:space="0" w:color="auto"/>
            <w:right w:val="none" w:sz="0" w:space="0" w:color="auto"/>
          </w:divBdr>
          <w:divsChild>
            <w:div w:id="1409234330">
              <w:marLeft w:val="150"/>
              <w:marRight w:val="150"/>
              <w:marTop w:val="0"/>
              <w:marBottom w:val="150"/>
              <w:divBdr>
                <w:top w:val="none" w:sz="0" w:space="0" w:color="auto"/>
                <w:left w:val="none" w:sz="0" w:space="0" w:color="auto"/>
                <w:bottom w:val="none" w:sz="0" w:space="0" w:color="auto"/>
                <w:right w:val="none" w:sz="0" w:space="0" w:color="auto"/>
              </w:divBdr>
              <w:divsChild>
                <w:div w:id="931202317">
                  <w:marLeft w:val="0"/>
                  <w:marRight w:val="0"/>
                  <w:marTop w:val="0"/>
                  <w:marBottom w:val="0"/>
                  <w:divBdr>
                    <w:top w:val="none" w:sz="0" w:space="0" w:color="auto"/>
                    <w:left w:val="none" w:sz="0" w:space="0" w:color="auto"/>
                    <w:bottom w:val="none" w:sz="0" w:space="0" w:color="auto"/>
                    <w:right w:val="none" w:sz="0" w:space="0" w:color="auto"/>
                  </w:divBdr>
                  <w:divsChild>
                    <w:div w:id="1804424212">
                      <w:marLeft w:val="0"/>
                      <w:marRight w:val="0"/>
                      <w:marTop w:val="0"/>
                      <w:marBottom w:val="0"/>
                      <w:divBdr>
                        <w:top w:val="none" w:sz="0" w:space="0" w:color="auto"/>
                        <w:left w:val="none" w:sz="0" w:space="0" w:color="auto"/>
                        <w:bottom w:val="none" w:sz="0" w:space="0" w:color="auto"/>
                        <w:right w:val="none" w:sz="0" w:space="0" w:color="auto"/>
                      </w:divBdr>
                      <w:divsChild>
                        <w:div w:id="1007948207">
                          <w:marLeft w:val="0"/>
                          <w:marRight w:val="0"/>
                          <w:marTop w:val="0"/>
                          <w:marBottom w:val="0"/>
                          <w:divBdr>
                            <w:top w:val="none" w:sz="0" w:space="0" w:color="auto"/>
                            <w:left w:val="none" w:sz="0" w:space="0" w:color="auto"/>
                            <w:bottom w:val="none" w:sz="0" w:space="0" w:color="auto"/>
                            <w:right w:val="none" w:sz="0" w:space="0" w:color="auto"/>
                          </w:divBdr>
                          <w:divsChild>
                            <w:div w:id="1952125061">
                              <w:marLeft w:val="0"/>
                              <w:marRight w:val="0"/>
                              <w:marTop w:val="0"/>
                              <w:marBottom w:val="0"/>
                              <w:divBdr>
                                <w:top w:val="none" w:sz="0" w:space="0" w:color="auto"/>
                                <w:left w:val="none" w:sz="0" w:space="0" w:color="auto"/>
                                <w:bottom w:val="none" w:sz="0" w:space="0" w:color="auto"/>
                                <w:right w:val="none" w:sz="0" w:space="0" w:color="auto"/>
                              </w:divBdr>
                              <w:divsChild>
                                <w:div w:id="1741175679">
                                  <w:marLeft w:val="0"/>
                                  <w:marRight w:val="0"/>
                                  <w:marTop w:val="0"/>
                                  <w:marBottom w:val="0"/>
                                  <w:divBdr>
                                    <w:top w:val="none" w:sz="0" w:space="0" w:color="auto"/>
                                    <w:left w:val="none" w:sz="0" w:space="0" w:color="auto"/>
                                    <w:bottom w:val="none" w:sz="0" w:space="0" w:color="auto"/>
                                    <w:right w:val="none" w:sz="0" w:space="0" w:color="auto"/>
                                  </w:divBdr>
                                </w:div>
                                <w:div w:id="73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43203">
      <w:bodyDiv w:val="1"/>
      <w:marLeft w:val="0"/>
      <w:marRight w:val="0"/>
      <w:marTop w:val="0"/>
      <w:marBottom w:val="0"/>
      <w:divBdr>
        <w:top w:val="none" w:sz="0" w:space="0" w:color="auto"/>
        <w:left w:val="none" w:sz="0" w:space="0" w:color="auto"/>
        <w:bottom w:val="none" w:sz="0" w:space="0" w:color="auto"/>
        <w:right w:val="none" w:sz="0" w:space="0" w:color="auto"/>
      </w:divBdr>
      <w:divsChild>
        <w:div w:id="1356075183">
          <w:marLeft w:val="0"/>
          <w:marRight w:val="0"/>
          <w:marTop w:val="0"/>
          <w:marBottom w:val="0"/>
          <w:divBdr>
            <w:top w:val="none" w:sz="0" w:space="0" w:color="auto"/>
            <w:left w:val="none" w:sz="0" w:space="0" w:color="auto"/>
            <w:bottom w:val="none" w:sz="0" w:space="0" w:color="auto"/>
            <w:right w:val="none" w:sz="0" w:space="0" w:color="auto"/>
          </w:divBdr>
          <w:divsChild>
            <w:div w:id="1432703738">
              <w:marLeft w:val="107"/>
              <w:marRight w:val="107"/>
              <w:marTop w:val="0"/>
              <w:marBottom w:val="107"/>
              <w:divBdr>
                <w:top w:val="none" w:sz="0" w:space="0" w:color="auto"/>
                <w:left w:val="none" w:sz="0" w:space="0" w:color="auto"/>
                <w:bottom w:val="none" w:sz="0" w:space="0" w:color="auto"/>
                <w:right w:val="none" w:sz="0" w:space="0" w:color="auto"/>
              </w:divBdr>
              <w:divsChild>
                <w:div w:id="1504005544">
                  <w:marLeft w:val="0"/>
                  <w:marRight w:val="0"/>
                  <w:marTop w:val="0"/>
                  <w:marBottom w:val="0"/>
                  <w:divBdr>
                    <w:top w:val="none" w:sz="0" w:space="0" w:color="auto"/>
                    <w:left w:val="none" w:sz="0" w:space="0" w:color="auto"/>
                    <w:bottom w:val="none" w:sz="0" w:space="0" w:color="auto"/>
                    <w:right w:val="none" w:sz="0" w:space="0" w:color="auto"/>
                  </w:divBdr>
                  <w:divsChild>
                    <w:div w:id="911817905">
                      <w:marLeft w:val="0"/>
                      <w:marRight w:val="0"/>
                      <w:marTop w:val="0"/>
                      <w:marBottom w:val="0"/>
                      <w:divBdr>
                        <w:top w:val="none" w:sz="0" w:space="0" w:color="auto"/>
                        <w:left w:val="none" w:sz="0" w:space="0" w:color="auto"/>
                        <w:bottom w:val="none" w:sz="0" w:space="0" w:color="auto"/>
                        <w:right w:val="none" w:sz="0" w:space="0" w:color="auto"/>
                      </w:divBdr>
                      <w:divsChild>
                        <w:div w:id="484472808">
                          <w:marLeft w:val="0"/>
                          <w:marRight w:val="0"/>
                          <w:marTop w:val="0"/>
                          <w:marBottom w:val="0"/>
                          <w:divBdr>
                            <w:top w:val="none" w:sz="0" w:space="0" w:color="auto"/>
                            <w:left w:val="none" w:sz="0" w:space="0" w:color="auto"/>
                            <w:bottom w:val="none" w:sz="0" w:space="0" w:color="auto"/>
                            <w:right w:val="none" w:sz="0" w:space="0" w:color="auto"/>
                          </w:divBdr>
                          <w:divsChild>
                            <w:div w:id="1913853881">
                              <w:marLeft w:val="0"/>
                              <w:marRight w:val="0"/>
                              <w:marTop w:val="0"/>
                              <w:marBottom w:val="0"/>
                              <w:divBdr>
                                <w:top w:val="none" w:sz="0" w:space="0" w:color="auto"/>
                                <w:left w:val="none" w:sz="0" w:space="0" w:color="auto"/>
                                <w:bottom w:val="none" w:sz="0" w:space="0" w:color="auto"/>
                                <w:right w:val="none" w:sz="0" w:space="0" w:color="auto"/>
                              </w:divBdr>
                              <w:divsChild>
                                <w:div w:id="1431003527">
                                  <w:marLeft w:val="0"/>
                                  <w:marRight w:val="0"/>
                                  <w:marTop w:val="0"/>
                                  <w:marBottom w:val="0"/>
                                  <w:divBdr>
                                    <w:top w:val="none" w:sz="0" w:space="0" w:color="auto"/>
                                    <w:left w:val="none" w:sz="0" w:space="0" w:color="auto"/>
                                    <w:bottom w:val="none" w:sz="0" w:space="0" w:color="auto"/>
                                    <w:right w:val="none" w:sz="0" w:space="0" w:color="auto"/>
                                  </w:divBdr>
                                </w:div>
                                <w:div w:id="513376175">
                                  <w:marLeft w:val="0"/>
                                  <w:marRight w:val="0"/>
                                  <w:marTop w:val="0"/>
                                  <w:marBottom w:val="0"/>
                                  <w:divBdr>
                                    <w:top w:val="none" w:sz="0" w:space="0" w:color="auto"/>
                                    <w:left w:val="none" w:sz="0" w:space="0" w:color="auto"/>
                                    <w:bottom w:val="none" w:sz="0" w:space="0" w:color="auto"/>
                                    <w:right w:val="none" w:sz="0" w:space="0" w:color="auto"/>
                                  </w:divBdr>
                                </w:div>
                                <w:div w:id="45835594">
                                  <w:marLeft w:val="0"/>
                                  <w:marRight w:val="0"/>
                                  <w:marTop w:val="0"/>
                                  <w:marBottom w:val="64"/>
                                  <w:divBdr>
                                    <w:top w:val="single" w:sz="4" w:space="2" w:color="222277"/>
                                    <w:left w:val="single" w:sz="4" w:space="2" w:color="222277"/>
                                    <w:bottom w:val="single" w:sz="4" w:space="2" w:color="222277"/>
                                    <w:right w:val="single" w:sz="4" w:space="2" w:color="222277"/>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047809">
      <w:bodyDiv w:val="1"/>
      <w:marLeft w:val="0"/>
      <w:marRight w:val="0"/>
      <w:marTop w:val="0"/>
      <w:marBottom w:val="0"/>
      <w:divBdr>
        <w:top w:val="none" w:sz="0" w:space="0" w:color="auto"/>
        <w:left w:val="none" w:sz="0" w:space="0" w:color="auto"/>
        <w:bottom w:val="none" w:sz="0" w:space="0" w:color="auto"/>
        <w:right w:val="none" w:sz="0" w:space="0" w:color="auto"/>
      </w:divBdr>
      <w:divsChild>
        <w:div w:id="127474447">
          <w:marLeft w:val="0"/>
          <w:marRight w:val="0"/>
          <w:marTop w:val="0"/>
          <w:marBottom w:val="0"/>
          <w:divBdr>
            <w:top w:val="none" w:sz="0" w:space="0" w:color="auto"/>
            <w:left w:val="none" w:sz="0" w:space="0" w:color="auto"/>
            <w:bottom w:val="none" w:sz="0" w:space="0" w:color="auto"/>
            <w:right w:val="none" w:sz="0" w:space="0" w:color="auto"/>
          </w:divBdr>
          <w:divsChild>
            <w:div w:id="2036346743">
              <w:marLeft w:val="150"/>
              <w:marRight w:val="150"/>
              <w:marTop w:val="0"/>
              <w:marBottom w:val="150"/>
              <w:divBdr>
                <w:top w:val="none" w:sz="0" w:space="0" w:color="auto"/>
                <w:left w:val="none" w:sz="0" w:space="0" w:color="auto"/>
                <w:bottom w:val="none" w:sz="0" w:space="0" w:color="auto"/>
                <w:right w:val="none" w:sz="0" w:space="0" w:color="auto"/>
              </w:divBdr>
              <w:divsChild>
                <w:div w:id="538592657">
                  <w:marLeft w:val="0"/>
                  <w:marRight w:val="0"/>
                  <w:marTop w:val="0"/>
                  <w:marBottom w:val="0"/>
                  <w:divBdr>
                    <w:top w:val="none" w:sz="0" w:space="0" w:color="auto"/>
                    <w:left w:val="none" w:sz="0" w:space="0" w:color="auto"/>
                    <w:bottom w:val="none" w:sz="0" w:space="0" w:color="auto"/>
                    <w:right w:val="none" w:sz="0" w:space="0" w:color="auto"/>
                  </w:divBdr>
                  <w:divsChild>
                    <w:div w:id="990674753">
                      <w:marLeft w:val="0"/>
                      <w:marRight w:val="0"/>
                      <w:marTop w:val="0"/>
                      <w:marBottom w:val="0"/>
                      <w:divBdr>
                        <w:top w:val="none" w:sz="0" w:space="0" w:color="auto"/>
                        <w:left w:val="none" w:sz="0" w:space="0" w:color="auto"/>
                        <w:bottom w:val="none" w:sz="0" w:space="0" w:color="auto"/>
                        <w:right w:val="none" w:sz="0" w:space="0" w:color="auto"/>
                      </w:divBdr>
                      <w:divsChild>
                        <w:div w:id="1610772836">
                          <w:marLeft w:val="0"/>
                          <w:marRight w:val="0"/>
                          <w:marTop w:val="0"/>
                          <w:marBottom w:val="0"/>
                          <w:divBdr>
                            <w:top w:val="none" w:sz="0" w:space="0" w:color="auto"/>
                            <w:left w:val="none" w:sz="0" w:space="0" w:color="auto"/>
                            <w:bottom w:val="none" w:sz="0" w:space="0" w:color="auto"/>
                            <w:right w:val="none" w:sz="0" w:space="0" w:color="auto"/>
                          </w:divBdr>
                          <w:divsChild>
                            <w:div w:id="1106122522">
                              <w:marLeft w:val="0"/>
                              <w:marRight w:val="0"/>
                              <w:marTop w:val="0"/>
                              <w:marBottom w:val="0"/>
                              <w:divBdr>
                                <w:top w:val="none" w:sz="0" w:space="0" w:color="auto"/>
                                <w:left w:val="none" w:sz="0" w:space="0" w:color="auto"/>
                                <w:bottom w:val="none" w:sz="0" w:space="0" w:color="auto"/>
                                <w:right w:val="none" w:sz="0" w:space="0" w:color="auto"/>
                              </w:divBdr>
                              <w:divsChild>
                                <w:div w:id="575821624">
                                  <w:marLeft w:val="0"/>
                                  <w:marRight w:val="0"/>
                                  <w:marTop w:val="0"/>
                                  <w:marBottom w:val="0"/>
                                  <w:divBdr>
                                    <w:top w:val="none" w:sz="0" w:space="0" w:color="auto"/>
                                    <w:left w:val="none" w:sz="0" w:space="0" w:color="auto"/>
                                    <w:bottom w:val="none" w:sz="0" w:space="0" w:color="auto"/>
                                    <w:right w:val="none" w:sz="0" w:space="0" w:color="auto"/>
                                  </w:divBdr>
                                </w:div>
                                <w:div w:id="325980362">
                                  <w:marLeft w:val="0"/>
                                  <w:marRight w:val="0"/>
                                  <w:marTop w:val="0"/>
                                  <w:marBottom w:val="0"/>
                                  <w:divBdr>
                                    <w:top w:val="none" w:sz="0" w:space="0" w:color="auto"/>
                                    <w:left w:val="none" w:sz="0" w:space="0" w:color="auto"/>
                                    <w:bottom w:val="none" w:sz="0" w:space="0" w:color="auto"/>
                                    <w:right w:val="none" w:sz="0" w:space="0" w:color="auto"/>
                                  </w:divBdr>
                                </w:div>
                                <w:div w:id="389547530">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760575">
      <w:bodyDiv w:val="1"/>
      <w:marLeft w:val="0"/>
      <w:marRight w:val="0"/>
      <w:marTop w:val="0"/>
      <w:marBottom w:val="0"/>
      <w:divBdr>
        <w:top w:val="none" w:sz="0" w:space="0" w:color="auto"/>
        <w:left w:val="none" w:sz="0" w:space="0" w:color="auto"/>
        <w:bottom w:val="none" w:sz="0" w:space="0" w:color="auto"/>
        <w:right w:val="none" w:sz="0" w:space="0" w:color="auto"/>
      </w:divBdr>
      <w:divsChild>
        <w:div w:id="1417825313">
          <w:marLeft w:val="0"/>
          <w:marRight w:val="0"/>
          <w:marTop w:val="0"/>
          <w:marBottom w:val="0"/>
          <w:divBdr>
            <w:top w:val="none" w:sz="0" w:space="0" w:color="auto"/>
            <w:left w:val="none" w:sz="0" w:space="0" w:color="auto"/>
            <w:bottom w:val="none" w:sz="0" w:space="0" w:color="auto"/>
            <w:right w:val="none" w:sz="0" w:space="0" w:color="auto"/>
          </w:divBdr>
          <w:divsChild>
            <w:div w:id="1071342898">
              <w:marLeft w:val="150"/>
              <w:marRight w:val="150"/>
              <w:marTop w:val="0"/>
              <w:marBottom w:val="150"/>
              <w:divBdr>
                <w:top w:val="none" w:sz="0" w:space="0" w:color="auto"/>
                <w:left w:val="none" w:sz="0" w:space="0" w:color="auto"/>
                <w:bottom w:val="none" w:sz="0" w:space="0" w:color="auto"/>
                <w:right w:val="none" w:sz="0" w:space="0" w:color="auto"/>
              </w:divBdr>
              <w:divsChild>
                <w:div w:id="914779459">
                  <w:marLeft w:val="0"/>
                  <w:marRight w:val="0"/>
                  <w:marTop w:val="0"/>
                  <w:marBottom w:val="0"/>
                  <w:divBdr>
                    <w:top w:val="none" w:sz="0" w:space="0" w:color="auto"/>
                    <w:left w:val="none" w:sz="0" w:space="0" w:color="auto"/>
                    <w:bottom w:val="none" w:sz="0" w:space="0" w:color="auto"/>
                    <w:right w:val="none" w:sz="0" w:space="0" w:color="auto"/>
                  </w:divBdr>
                  <w:divsChild>
                    <w:div w:id="143393770">
                      <w:marLeft w:val="0"/>
                      <w:marRight w:val="0"/>
                      <w:marTop w:val="0"/>
                      <w:marBottom w:val="0"/>
                      <w:divBdr>
                        <w:top w:val="none" w:sz="0" w:space="0" w:color="auto"/>
                        <w:left w:val="none" w:sz="0" w:space="0" w:color="auto"/>
                        <w:bottom w:val="none" w:sz="0" w:space="0" w:color="auto"/>
                        <w:right w:val="none" w:sz="0" w:space="0" w:color="auto"/>
                      </w:divBdr>
                      <w:divsChild>
                        <w:div w:id="1701930415">
                          <w:marLeft w:val="0"/>
                          <w:marRight w:val="0"/>
                          <w:marTop w:val="0"/>
                          <w:marBottom w:val="0"/>
                          <w:divBdr>
                            <w:top w:val="none" w:sz="0" w:space="0" w:color="auto"/>
                            <w:left w:val="none" w:sz="0" w:space="0" w:color="auto"/>
                            <w:bottom w:val="none" w:sz="0" w:space="0" w:color="auto"/>
                            <w:right w:val="none" w:sz="0" w:space="0" w:color="auto"/>
                          </w:divBdr>
                          <w:divsChild>
                            <w:div w:id="699621709">
                              <w:marLeft w:val="0"/>
                              <w:marRight w:val="0"/>
                              <w:marTop w:val="0"/>
                              <w:marBottom w:val="0"/>
                              <w:divBdr>
                                <w:top w:val="none" w:sz="0" w:space="0" w:color="auto"/>
                                <w:left w:val="none" w:sz="0" w:space="0" w:color="auto"/>
                                <w:bottom w:val="none" w:sz="0" w:space="0" w:color="auto"/>
                                <w:right w:val="none" w:sz="0" w:space="0" w:color="auto"/>
                              </w:divBdr>
                              <w:divsChild>
                                <w:div w:id="181745266">
                                  <w:marLeft w:val="0"/>
                                  <w:marRight w:val="0"/>
                                  <w:marTop w:val="0"/>
                                  <w:marBottom w:val="0"/>
                                  <w:divBdr>
                                    <w:top w:val="none" w:sz="0" w:space="0" w:color="auto"/>
                                    <w:left w:val="none" w:sz="0" w:space="0" w:color="auto"/>
                                    <w:bottom w:val="none" w:sz="0" w:space="0" w:color="auto"/>
                                    <w:right w:val="none" w:sz="0" w:space="0" w:color="auto"/>
                                  </w:divBdr>
                                </w:div>
                                <w:div w:id="10151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768288">
      <w:bodyDiv w:val="1"/>
      <w:marLeft w:val="0"/>
      <w:marRight w:val="0"/>
      <w:marTop w:val="0"/>
      <w:marBottom w:val="0"/>
      <w:divBdr>
        <w:top w:val="none" w:sz="0" w:space="0" w:color="auto"/>
        <w:left w:val="none" w:sz="0" w:space="0" w:color="auto"/>
        <w:bottom w:val="none" w:sz="0" w:space="0" w:color="auto"/>
        <w:right w:val="none" w:sz="0" w:space="0" w:color="auto"/>
      </w:divBdr>
      <w:divsChild>
        <w:div w:id="444036856">
          <w:marLeft w:val="0"/>
          <w:marRight w:val="0"/>
          <w:marTop w:val="0"/>
          <w:marBottom w:val="0"/>
          <w:divBdr>
            <w:top w:val="none" w:sz="0" w:space="0" w:color="auto"/>
            <w:left w:val="none" w:sz="0" w:space="0" w:color="auto"/>
            <w:bottom w:val="none" w:sz="0" w:space="0" w:color="auto"/>
            <w:right w:val="none" w:sz="0" w:space="0" w:color="auto"/>
          </w:divBdr>
          <w:divsChild>
            <w:div w:id="65080355">
              <w:marLeft w:val="150"/>
              <w:marRight w:val="150"/>
              <w:marTop w:val="0"/>
              <w:marBottom w:val="150"/>
              <w:divBdr>
                <w:top w:val="none" w:sz="0" w:space="0" w:color="auto"/>
                <w:left w:val="none" w:sz="0" w:space="0" w:color="auto"/>
                <w:bottom w:val="none" w:sz="0" w:space="0" w:color="auto"/>
                <w:right w:val="none" w:sz="0" w:space="0" w:color="auto"/>
              </w:divBdr>
              <w:divsChild>
                <w:div w:id="1015113835">
                  <w:marLeft w:val="0"/>
                  <w:marRight w:val="0"/>
                  <w:marTop w:val="0"/>
                  <w:marBottom w:val="0"/>
                  <w:divBdr>
                    <w:top w:val="none" w:sz="0" w:space="0" w:color="auto"/>
                    <w:left w:val="none" w:sz="0" w:space="0" w:color="auto"/>
                    <w:bottom w:val="none" w:sz="0" w:space="0" w:color="auto"/>
                    <w:right w:val="none" w:sz="0" w:space="0" w:color="auto"/>
                  </w:divBdr>
                  <w:divsChild>
                    <w:div w:id="988243670">
                      <w:marLeft w:val="0"/>
                      <w:marRight w:val="0"/>
                      <w:marTop w:val="0"/>
                      <w:marBottom w:val="0"/>
                      <w:divBdr>
                        <w:top w:val="none" w:sz="0" w:space="0" w:color="auto"/>
                        <w:left w:val="none" w:sz="0" w:space="0" w:color="auto"/>
                        <w:bottom w:val="none" w:sz="0" w:space="0" w:color="auto"/>
                        <w:right w:val="none" w:sz="0" w:space="0" w:color="auto"/>
                      </w:divBdr>
                      <w:divsChild>
                        <w:div w:id="2099329119">
                          <w:marLeft w:val="0"/>
                          <w:marRight w:val="0"/>
                          <w:marTop w:val="0"/>
                          <w:marBottom w:val="0"/>
                          <w:divBdr>
                            <w:top w:val="none" w:sz="0" w:space="0" w:color="auto"/>
                            <w:left w:val="none" w:sz="0" w:space="0" w:color="auto"/>
                            <w:bottom w:val="none" w:sz="0" w:space="0" w:color="auto"/>
                            <w:right w:val="none" w:sz="0" w:space="0" w:color="auto"/>
                          </w:divBdr>
                          <w:divsChild>
                            <w:div w:id="1748114130">
                              <w:marLeft w:val="0"/>
                              <w:marRight w:val="0"/>
                              <w:marTop w:val="0"/>
                              <w:marBottom w:val="0"/>
                              <w:divBdr>
                                <w:top w:val="none" w:sz="0" w:space="0" w:color="auto"/>
                                <w:left w:val="none" w:sz="0" w:space="0" w:color="auto"/>
                                <w:bottom w:val="none" w:sz="0" w:space="0" w:color="auto"/>
                                <w:right w:val="none" w:sz="0" w:space="0" w:color="auto"/>
                              </w:divBdr>
                              <w:divsChild>
                                <w:div w:id="309090975">
                                  <w:marLeft w:val="0"/>
                                  <w:marRight w:val="0"/>
                                  <w:marTop w:val="0"/>
                                  <w:marBottom w:val="0"/>
                                  <w:divBdr>
                                    <w:top w:val="none" w:sz="0" w:space="0" w:color="auto"/>
                                    <w:left w:val="none" w:sz="0" w:space="0" w:color="auto"/>
                                    <w:bottom w:val="none" w:sz="0" w:space="0" w:color="auto"/>
                                    <w:right w:val="none" w:sz="0" w:space="0" w:color="auto"/>
                                  </w:divBdr>
                                </w:div>
                                <w:div w:id="677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668139">
      <w:bodyDiv w:val="1"/>
      <w:marLeft w:val="0"/>
      <w:marRight w:val="0"/>
      <w:marTop w:val="0"/>
      <w:marBottom w:val="0"/>
      <w:divBdr>
        <w:top w:val="none" w:sz="0" w:space="0" w:color="auto"/>
        <w:left w:val="none" w:sz="0" w:space="0" w:color="auto"/>
        <w:bottom w:val="none" w:sz="0" w:space="0" w:color="auto"/>
        <w:right w:val="none" w:sz="0" w:space="0" w:color="auto"/>
      </w:divBdr>
      <w:divsChild>
        <w:div w:id="263923552">
          <w:marLeft w:val="0"/>
          <w:marRight w:val="0"/>
          <w:marTop w:val="0"/>
          <w:marBottom w:val="0"/>
          <w:divBdr>
            <w:top w:val="none" w:sz="0" w:space="0" w:color="auto"/>
            <w:left w:val="none" w:sz="0" w:space="0" w:color="auto"/>
            <w:bottom w:val="none" w:sz="0" w:space="0" w:color="auto"/>
            <w:right w:val="none" w:sz="0" w:space="0" w:color="auto"/>
          </w:divBdr>
          <w:divsChild>
            <w:div w:id="1749769303">
              <w:marLeft w:val="107"/>
              <w:marRight w:val="107"/>
              <w:marTop w:val="0"/>
              <w:marBottom w:val="107"/>
              <w:divBdr>
                <w:top w:val="none" w:sz="0" w:space="0" w:color="auto"/>
                <w:left w:val="none" w:sz="0" w:space="0" w:color="auto"/>
                <w:bottom w:val="none" w:sz="0" w:space="0" w:color="auto"/>
                <w:right w:val="none" w:sz="0" w:space="0" w:color="auto"/>
              </w:divBdr>
              <w:divsChild>
                <w:div w:id="1816533423">
                  <w:marLeft w:val="0"/>
                  <w:marRight w:val="0"/>
                  <w:marTop w:val="0"/>
                  <w:marBottom w:val="0"/>
                  <w:divBdr>
                    <w:top w:val="none" w:sz="0" w:space="0" w:color="auto"/>
                    <w:left w:val="none" w:sz="0" w:space="0" w:color="auto"/>
                    <w:bottom w:val="none" w:sz="0" w:space="0" w:color="auto"/>
                    <w:right w:val="none" w:sz="0" w:space="0" w:color="auto"/>
                  </w:divBdr>
                  <w:divsChild>
                    <w:div w:id="1393579270">
                      <w:marLeft w:val="0"/>
                      <w:marRight w:val="0"/>
                      <w:marTop w:val="0"/>
                      <w:marBottom w:val="0"/>
                      <w:divBdr>
                        <w:top w:val="none" w:sz="0" w:space="0" w:color="auto"/>
                        <w:left w:val="none" w:sz="0" w:space="0" w:color="auto"/>
                        <w:bottom w:val="none" w:sz="0" w:space="0" w:color="auto"/>
                        <w:right w:val="none" w:sz="0" w:space="0" w:color="auto"/>
                      </w:divBdr>
                      <w:divsChild>
                        <w:div w:id="1858807249">
                          <w:marLeft w:val="0"/>
                          <w:marRight w:val="0"/>
                          <w:marTop w:val="0"/>
                          <w:marBottom w:val="0"/>
                          <w:divBdr>
                            <w:top w:val="none" w:sz="0" w:space="0" w:color="auto"/>
                            <w:left w:val="none" w:sz="0" w:space="0" w:color="auto"/>
                            <w:bottom w:val="none" w:sz="0" w:space="0" w:color="auto"/>
                            <w:right w:val="none" w:sz="0" w:space="0" w:color="auto"/>
                          </w:divBdr>
                          <w:divsChild>
                            <w:div w:id="786587751">
                              <w:marLeft w:val="0"/>
                              <w:marRight w:val="0"/>
                              <w:marTop w:val="0"/>
                              <w:marBottom w:val="0"/>
                              <w:divBdr>
                                <w:top w:val="none" w:sz="0" w:space="0" w:color="auto"/>
                                <w:left w:val="none" w:sz="0" w:space="0" w:color="auto"/>
                                <w:bottom w:val="none" w:sz="0" w:space="0" w:color="auto"/>
                                <w:right w:val="none" w:sz="0" w:space="0" w:color="auto"/>
                              </w:divBdr>
                              <w:divsChild>
                                <w:div w:id="431435767">
                                  <w:marLeft w:val="0"/>
                                  <w:marRight w:val="0"/>
                                  <w:marTop w:val="0"/>
                                  <w:marBottom w:val="0"/>
                                  <w:divBdr>
                                    <w:top w:val="none" w:sz="0" w:space="0" w:color="auto"/>
                                    <w:left w:val="none" w:sz="0" w:space="0" w:color="auto"/>
                                    <w:bottom w:val="none" w:sz="0" w:space="0" w:color="auto"/>
                                    <w:right w:val="none" w:sz="0" w:space="0" w:color="auto"/>
                                  </w:divBdr>
                                </w:div>
                                <w:div w:id="5088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45222">
      <w:bodyDiv w:val="1"/>
      <w:marLeft w:val="0"/>
      <w:marRight w:val="0"/>
      <w:marTop w:val="0"/>
      <w:marBottom w:val="0"/>
      <w:divBdr>
        <w:top w:val="none" w:sz="0" w:space="0" w:color="auto"/>
        <w:left w:val="none" w:sz="0" w:space="0" w:color="auto"/>
        <w:bottom w:val="none" w:sz="0" w:space="0" w:color="auto"/>
        <w:right w:val="none" w:sz="0" w:space="0" w:color="auto"/>
      </w:divBdr>
      <w:divsChild>
        <w:div w:id="625625795">
          <w:marLeft w:val="0"/>
          <w:marRight w:val="0"/>
          <w:marTop w:val="0"/>
          <w:marBottom w:val="0"/>
          <w:divBdr>
            <w:top w:val="none" w:sz="0" w:space="0" w:color="auto"/>
            <w:left w:val="none" w:sz="0" w:space="0" w:color="auto"/>
            <w:bottom w:val="none" w:sz="0" w:space="0" w:color="auto"/>
            <w:right w:val="none" w:sz="0" w:space="0" w:color="auto"/>
          </w:divBdr>
          <w:divsChild>
            <w:div w:id="934899183">
              <w:marLeft w:val="150"/>
              <w:marRight w:val="150"/>
              <w:marTop w:val="0"/>
              <w:marBottom w:val="150"/>
              <w:divBdr>
                <w:top w:val="none" w:sz="0" w:space="0" w:color="auto"/>
                <w:left w:val="none" w:sz="0" w:space="0" w:color="auto"/>
                <w:bottom w:val="none" w:sz="0" w:space="0" w:color="auto"/>
                <w:right w:val="none" w:sz="0" w:space="0" w:color="auto"/>
              </w:divBdr>
              <w:divsChild>
                <w:div w:id="164439541">
                  <w:marLeft w:val="0"/>
                  <w:marRight w:val="0"/>
                  <w:marTop w:val="0"/>
                  <w:marBottom w:val="0"/>
                  <w:divBdr>
                    <w:top w:val="none" w:sz="0" w:space="0" w:color="auto"/>
                    <w:left w:val="none" w:sz="0" w:space="0" w:color="auto"/>
                    <w:bottom w:val="none" w:sz="0" w:space="0" w:color="auto"/>
                    <w:right w:val="none" w:sz="0" w:space="0" w:color="auto"/>
                  </w:divBdr>
                  <w:divsChild>
                    <w:div w:id="148062196">
                      <w:marLeft w:val="0"/>
                      <w:marRight w:val="0"/>
                      <w:marTop w:val="0"/>
                      <w:marBottom w:val="0"/>
                      <w:divBdr>
                        <w:top w:val="none" w:sz="0" w:space="0" w:color="auto"/>
                        <w:left w:val="none" w:sz="0" w:space="0" w:color="auto"/>
                        <w:bottom w:val="none" w:sz="0" w:space="0" w:color="auto"/>
                        <w:right w:val="none" w:sz="0" w:space="0" w:color="auto"/>
                      </w:divBdr>
                      <w:divsChild>
                        <w:div w:id="1864246448">
                          <w:marLeft w:val="0"/>
                          <w:marRight w:val="0"/>
                          <w:marTop w:val="0"/>
                          <w:marBottom w:val="0"/>
                          <w:divBdr>
                            <w:top w:val="none" w:sz="0" w:space="0" w:color="auto"/>
                            <w:left w:val="none" w:sz="0" w:space="0" w:color="auto"/>
                            <w:bottom w:val="none" w:sz="0" w:space="0" w:color="auto"/>
                            <w:right w:val="none" w:sz="0" w:space="0" w:color="auto"/>
                          </w:divBdr>
                          <w:divsChild>
                            <w:div w:id="462767902">
                              <w:marLeft w:val="0"/>
                              <w:marRight w:val="0"/>
                              <w:marTop w:val="0"/>
                              <w:marBottom w:val="0"/>
                              <w:divBdr>
                                <w:top w:val="none" w:sz="0" w:space="0" w:color="auto"/>
                                <w:left w:val="none" w:sz="0" w:space="0" w:color="auto"/>
                                <w:bottom w:val="none" w:sz="0" w:space="0" w:color="auto"/>
                                <w:right w:val="none" w:sz="0" w:space="0" w:color="auto"/>
                              </w:divBdr>
                              <w:divsChild>
                                <w:div w:id="969894378">
                                  <w:marLeft w:val="0"/>
                                  <w:marRight w:val="0"/>
                                  <w:marTop w:val="0"/>
                                  <w:marBottom w:val="0"/>
                                  <w:divBdr>
                                    <w:top w:val="none" w:sz="0" w:space="0" w:color="auto"/>
                                    <w:left w:val="none" w:sz="0" w:space="0" w:color="auto"/>
                                    <w:bottom w:val="none" w:sz="0" w:space="0" w:color="auto"/>
                                    <w:right w:val="none" w:sz="0" w:space="0" w:color="auto"/>
                                  </w:divBdr>
                                </w:div>
                                <w:div w:id="1680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99633">
      <w:bodyDiv w:val="1"/>
      <w:marLeft w:val="0"/>
      <w:marRight w:val="0"/>
      <w:marTop w:val="0"/>
      <w:marBottom w:val="0"/>
      <w:divBdr>
        <w:top w:val="none" w:sz="0" w:space="0" w:color="auto"/>
        <w:left w:val="none" w:sz="0" w:space="0" w:color="auto"/>
        <w:bottom w:val="none" w:sz="0" w:space="0" w:color="auto"/>
        <w:right w:val="none" w:sz="0" w:space="0" w:color="auto"/>
      </w:divBdr>
      <w:divsChild>
        <w:div w:id="395904041">
          <w:marLeft w:val="0"/>
          <w:marRight w:val="0"/>
          <w:marTop w:val="0"/>
          <w:marBottom w:val="0"/>
          <w:divBdr>
            <w:top w:val="none" w:sz="0" w:space="0" w:color="auto"/>
            <w:left w:val="none" w:sz="0" w:space="0" w:color="auto"/>
            <w:bottom w:val="none" w:sz="0" w:space="0" w:color="auto"/>
            <w:right w:val="none" w:sz="0" w:space="0" w:color="auto"/>
          </w:divBdr>
          <w:divsChild>
            <w:div w:id="1244876766">
              <w:marLeft w:val="150"/>
              <w:marRight w:val="150"/>
              <w:marTop w:val="0"/>
              <w:marBottom w:val="150"/>
              <w:divBdr>
                <w:top w:val="none" w:sz="0" w:space="0" w:color="auto"/>
                <w:left w:val="none" w:sz="0" w:space="0" w:color="auto"/>
                <w:bottom w:val="none" w:sz="0" w:space="0" w:color="auto"/>
                <w:right w:val="none" w:sz="0" w:space="0" w:color="auto"/>
              </w:divBdr>
              <w:divsChild>
                <w:div w:id="1262840815">
                  <w:marLeft w:val="0"/>
                  <w:marRight w:val="0"/>
                  <w:marTop w:val="0"/>
                  <w:marBottom w:val="0"/>
                  <w:divBdr>
                    <w:top w:val="none" w:sz="0" w:space="0" w:color="auto"/>
                    <w:left w:val="none" w:sz="0" w:space="0" w:color="auto"/>
                    <w:bottom w:val="none" w:sz="0" w:space="0" w:color="auto"/>
                    <w:right w:val="none" w:sz="0" w:space="0" w:color="auto"/>
                  </w:divBdr>
                  <w:divsChild>
                    <w:div w:id="1125848311">
                      <w:marLeft w:val="0"/>
                      <w:marRight w:val="0"/>
                      <w:marTop w:val="0"/>
                      <w:marBottom w:val="0"/>
                      <w:divBdr>
                        <w:top w:val="none" w:sz="0" w:space="0" w:color="auto"/>
                        <w:left w:val="none" w:sz="0" w:space="0" w:color="auto"/>
                        <w:bottom w:val="none" w:sz="0" w:space="0" w:color="auto"/>
                        <w:right w:val="none" w:sz="0" w:space="0" w:color="auto"/>
                      </w:divBdr>
                      <w:divsChild>
                        <w:div w:id="2102749246">
                          <w:marLeft w:val="0"/>
                          <w:marRight w:val="0"/>
                          <w:marTop w:val="0"/>
                          <w:marBottom w:val="0"/>
                          <w:divBdr>
                            <w:top w:val="none" w:sz="0" w:space="0" w:color="auto"/>
                            <w:left w:val="none" w:sz="0" w:space="0" w:color="auto"/>
                            <w:bottom w:val="none" w:sz="0" w:space="0" w:color="auto"/>
                            <w:right w:val="none" w:sz="0" w:space="0" w:color="auto"/>
                          </w:divBdr>
                          <w:divsChild>
                            <w:div w:id="717898716">
                              <w:marLeft w:val="0"/>
                              <w:marRight w:val="0"/>
                              <w:marTop w:val="0"/>
                              <w:marBottom w:val="0"/>
                              <w:divBdr>
                                <w:top w:val="none" w:sz="0" w:space="0" w:color="auto"/>
                                <w:left w:val="none" w:sz="0" w:space="0" w:color="auto"/>
                                <w:bottom w:val="none" w:sz="0" w:space="0" w:color="auto"/>
                                <w:right w:val="none" w:sz="0" w:space="0" w:color="auto"/>
                              </w:divBdr>
                              <w:divsChild>
                                <w:div w:id="134833918">
                                  <w:marLeft w:val="0"/>
                                  <w:marRight w:val="0"/>
                                  <w:marTop w:val="0"/>
                                  <w:marBottom w:val="0"/>
                                  <w:divBdr>
                                    <w:top w:val="none" w:sz="0" w:space="0" w:color="auto"/>
                                    <w:left w:val="none" w:sz="0" w:space="0" w:color="auto"/>
                                    <w:bottom w:val="none" w:sz="0" w:space="0" w:color="auto"/>
                                    <w:right w:val="none" w:sz="0" w:space="0" w:color="auto"/>
                                  </w:divBdr>
                                </w:div>
                                <w:div w:id="1145660423">
                                  <w:marLeft w:val="0"/>
                                  <w:marRight w:val="0"/>
                                  <w:marTop w:val="0"/>
                                  <w:marBottom w:val="0"/>
                                  <w:divBdr>
                                    <w:top w:val="none" w:sz="0" w:space="0" w:color="auto"/>
                                    <w:left w:val="none" w:sz="0" w:space="0" w:color="auto"/>
                                    <w:bottom w:val="none" w:sz="0" w:space="0" w:color="auto"/>
                                    <w:right w:val="none" w:sz="0" w:space="0" w:color="auto"/>
                                  </w:divBdr>
                                </w:div>
                                <w:div w:id="906844190">
                                  <w:marLeft w:val="0"/>
                                  <w:marRight w:val="0"/>
                                  <w:marTop w:val="0"/>
                                  <w:marBottom w:val="0"/>
                                  <w:divBdr>
                                    <w:top w:val="none" w:sz="0" w:space="0" w:color="auto"/>
                                    <w:left w:val="none" w:sz="0" w:space="0" w:color="auto"/>
                                    <w:bottom w:val="none" w:sz="0" w:space="0" w:color="auto"/>
                                    <w:right w:val="none" w:sz="0" w:space="0" w:color="auto"/>
                                  </w:divBdr>
                                  <w:divsChild>
                                    <w:div w:id="442892627">
                                      <w:marLeft w:val="0"/>
                                      <w:marRight w:val="0"/>
                                      <w:marTop w:val="0"/>
                                      <w:marBottom w:val="0"/>
                                      <w:divBdr>
                                        <w:top w:val="none" w:sz="0" w:space="0" w:color="auto"/>
                                        <w:left w:val="none" w:sz="0" w:space="0" w:color="auto"/>
                                        <w:bottom w:val="none" w:sz="0" w:space="0" w:color="auto"/>
                                        <w:right w:val="none" w:sz="0" w:space="0" w:color="auto"/>
                                      </w:divBdr>
                                      <w:divsChild>
                                        <w:div w:id="912667599">
                                          <w:marLeft w:val="0"/>
                                          <w:marRight w:val="0"/>
                                          <w:marTop w:val="0"/>
                                          <w:marBottom w:val="0"/>
                                          <w:divBdr>
                                            <w:top w:val="none" w:sz="0" w:space="0" w:color="auto"/>
                                            <w:left w:val="none" w:sz="0" w:space="0" w:color="auto"/>
                                            <w:bottom w:val="none" w:sz="0" w:space="0" w:color="auto"/>
                                            <w:right w:val="none" w:sz="0" w:space="0" w:color="auto"/>
                                          </w:divBdr>
                                        </w:div>
                                      </w:divsChild>
                                    </w:div>
                                    <w:div w:id="1652102894">
                                      <w:marLeft w:val="0"/>
                                      <w:marRight w:val="0"/>
                                      <w:marTop w:val="0"/>
                                      <w:marBottom w:val="0"/>
                                      <w:divBdr>
                                        <w:top w:val="none" w:sz="0" w:space="0" w:color="auto"/>
                                        <w:left w:val="none" w:sz="0" w:space="0" w:color="auto"/>
                                        <w:bottom w:val="none" w:sz="0" w:space="0" w:color="auto"/>
                                        <w:right w:val="none" w:sz="0" w:space="0" w:color="auto"/>
                                      </w:divBdr>
                                      <w:divsChild>
                                        <w:div w:id="13093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457041">
      <w:bodyDiv w:val="1"/>
      <w:marLeft w:val="0"/>
      <w:marRight w:val="0"/>
      <w:marTop w:val="0"/>
      <w:marBottom w:val="0"/>
      <w:divBdr>
        <w:top w:val="none" w:sz="0" w:space="0" w:color="auto"/>
        <w:left w:val="none" w:sz="0" w:space="0" w:color="auto"/>
        <w:bottom w:val="none" w:sz="0" w:space="0" w:color="auto"/>
        <w:right w:val="none" w:sz="0" w:space="0" w:color="auto"/>
      </w:divBdr>
      <w:divsChild>
        <w:div w:id="1983804802">
          <w:marLeft w:val="0"/>
          <w:marRight w:val="0"/>
          <w:marTop w:val="0"/>
          <w:marBottom w:val="0"/>
          <w:divBdr>
            <w:top w:val="none" w:sz="0" w:space="0" w:color="auto"/>
            <w:left w:val="none" w:sz="0" w:space="0" w:color="auto"/>
            <w:bottom w:val="none" w:sz="0" w:space="0" w:color="auto"/>
            <w:right w:val="none" w:sz="0" w:space="0" w:color="auto"/>
          </w:divBdr>
          <w:divsChild>
            <w:div w:id="1777826808">
              <w:marLeft w:val="150"/>
              <w:marRight w:val="150"/>
              <w:marTop w:val="0"/>
              <w:marBottom w:val="150"/>
              <w:divBdr>
                <w:top w:val="none" w:sz="0" w:space="0" w:color="auto"/>
                <w:left w:val="none" w:sz="0" w:space="0" w:color="auto"/>
                <w:bottom w:val="none" w:sz="0" w:space="0" w:color="auto"/>
                <w:right w:val="none" w:sz="0" w:space="0" w:color="auto"/>
              </w:divBdr>
              <w:divsChild>
                <w:div w:id="1740521646">
                  <w:marLeft w:val="0"/>
                  <w:marRight w:val="0"/>
                  <w:marTop w:val="0"/>
                  <w:marBottom w:val="0"/>
                  <w:divBdr>
                    <w:top w:val="none" w:sz="0" w:space="0" w:color="auto"/>
                    <w:left w:val="none" w:sz="0" w:space="0" w:color="auto"/>
                    <w:bottom w:val="none" w:sz="0" w:space="0" w:color="auto"/>
                    <w:right w:val="none" w:sz="0" w:space="0" w:color="auto"/>
                  </w:divBdr>
                  <w:divsChild>
                    <w:div w:id="339551838">
                      <w:marLeft w:val="0"/>
                      <w:marRight w:val="0"/>
                      <w:marTop w:val="0"/>
                      <w:marBottom w:val="0"/>
                      <w:divBdr>
                        <w:top w:val="none" w:sz="0" w:space="0" w:color="auto"/>
                        <w:left w:val="none" w:sz="0" w:space="0" w:color="auto"/>
                        <w:bottom w:val="none" w:sz="0" w:space="0" w:color="auto"/>
                        <w:right w:val="none" w:sz="0" w:space="0" w:color="auto"/>
                      </w:divBdr>
                      <w:divsChild>
                        <w:div w:id="1842773712">
                          <w:marLeft w:val="0"/>
                          <w:marRight w:val="0"/>
                          <w:marTop w:val="0"/>
                          <w:marBottom w:val="0"/>
                          <w:divBdr>
                            <w:top w:val="none" w:sz="0" w:space="0" w:color="auto"/>
                            <w:left w:val="none" w:sz="0" w:space="0" w:color="auto"/>
                            <w:bottom w:val="none" w:sz="0" w:space="0" w:color="auto"/>
                            <w:right w:val="none" w:sz="0" w:space="0" w:color="auto"/>
                          </w:divBdr>
                          <w:divsChild>
                            <w:div w:id="1736077206">
                              <w:marLeft w:val="0"/>
                              <w:marRight w:val="0"/>
                              <w:marTop w:val="0"/>
                              <w:marBottom w:val="0"/>
                              <w:divBdr>
                                <w:top w:val="none" w:sz="0" w:space="0" w:color="auto"/>
                                <w:left w:val="none" w:sz="0" w:space="0" w:color="auto"/>
                                <w:bottom w:val="none" w:sz="0" w:space="0" w:color="auto"/>
                                <w:right w:val="none" w:sz="0" w:space="0" w:color="auto"/>
                              </w:divBdr>
                              <w:divsChild>
                                <w:div w:id="210115555">
                                  <w:marLeft w:val="0"/>
                                  <w:marRight w:val="0"/>
                                  <w:marTop w:val="0"/>
                                  <w:marBottom w:val="0"/>
                                  <w:divBdr>
                                    <w:top w:val="none" w:sz="0" w:space="0" w:color="auto"/>
                                    <w:left w:val="none" w:sz="0" w:space="0" w:color="auto"/>
                                    <w:bottom w:val="none" w:sz="0" w:space="0" w:color="auto"/>
                                    <w:right w:val="none" w:sz="0" w:space="0" w:color="auto"/>
                                  </w:divBdr>
                                </w:div>
                                <w:div w:id="1663704286">
                                  <w:marLeft w:val="0"/>
                                  <w:marRight w:val="0"/>
                                  <w:marTop w:val="0"/>
                                  <w:marBottom w:val="0"/>
                                  <w:divBdr>
                                    <w:top w:val="none" w:sz="0" w:space="0" w:color="auto"/>
                                    <w:left w:val="none" w:sz="0" w:space="0" w:color="auto"/>
                                    <w:bottom w:val="none" w:sz="0" w:space="0" w:color="auto"/>
                                    <w:right w:val="none" w:sz="0" w:space="0" w:color="auto"/>
                                  </w:divBdr>
                                </w:div>
                                <w:div w:id="1938782074">
                                  <w:marLeft w:val="0"/>
                                  <w:marRight w:val="0"/>
                                  <w:marTop w:val="0"/>
                                  <w:marBottom w:val="0"/>
                                  <w:divBdr>
                                    <w:top w:val="none" w:sz="0" w:space="0" w:color="auto"/>
                                    <w:left w:val="none" w:sz="0" w:space="0" w:color="auto"/>
                                    <w:bottom w:val="none" w:sz="0" w:space="0" w:color="auto"/>
                                    <w:right w:val="none" w:sz="0" w:space="0" w:color="auto"/>
                                  </w:divBdr>
                                </w:div>
                                <w:div w:id="582111755">
                                  <w:marLeft w:val="0"/>
                                  <w:marRight w:val="0"/>
                                  <w:marTop w:val="0"/>
                                  <w:marBottom w:val="0"/>
                                  <w:divBdr>
                                    <w:top w:val="none" w:sz="0" w:space="0" w:color="auto"/>
                                    <w:left w:val="none" w:sz="0" w:space="0" w:color="auto"/>
                                    <w:bottom w:val="none" w:sz="0" w:space="0" w:color="auto"/>
                                    <w:right w:val="none" w:sz="0" w:space="0" w:color="auto"/>
                                  </w:divBdr>
                                </w:div>
                                <w:div w:id="193077725">
                                  <w:marLeft w:val="0"/>
                                  <w:marRight w:val="0"/>
                                  <w:marTop w:val="0"/>
                                  <w:marBottom w:val="0"/>
                                  <w:divBdr>
                                    <w:top w:val="none" w:sz="0" w:space="0" w:color="auto"/>
                                    <w:left w:val="none" w:sz="0" w:space="0" w:color="auto"/>
                                    <w:bottom w:val="none" w:sz="0" w:space="0" w:color="auto"/>
                                    <w:right w:val="none" w:sz="0" w:space="0" w:color="auto"/>
                                  </w:divBdr>
                                </w:div>
                                <w:div w:id="753428970">
                                  <w:marLeft w:val="0"/>
                                  <w:marRight w:val="0"/>
                                  <w:marTop w:val="0"/>
                                  <w:marBottom w:val="0"/>
                                  <w:divBdr>
                                    <w:top w:val="none" w:sz="0" w:space="0" w:color="auto"/>
                                    <w:left w:val="none" w:sz="0" w:space="0" w:color="auto"/>
                                    <w:bottom w:val="none" w:sz="0" w:space="0" w:color="auto"/>
                                    <w:right w:val="none" w:sz="0" w:space="0" w:color="auto"/>
                                  </w:divBdr>
                                </w:div>
                                <w:div w:id="1768192719">
                                  <w:marLeft w:val="0"/>
                                  <w:marRight w:val="0"/>
                                  <w:marTop w:val="0"/>
                                  <w:marBottom w:val="0"/>
                                  <w:divBdr>
                                    <w:top w:val="none" w:sz="0" w:space="0" w:color="auto"/>
                                    <w:left w:val="none" w:sz="0" w:space="0" w:color="auto"/>
                                    <w:bottom w:val="none" w:sz="0" w:space="0" w:color="auto"/>
                                    <w:right w:val="none" w:sz="0" w:space="0" w:color="auto"/>
                                  </w:divBdr>
                                </w:div>
                                <w:div w:id="616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485541">
      <w:bodyDiv w:val="1"/>
      <w:marLeft w:val="0"/>
      <w:marRight w:val="0"/>
      <w:marTop w:val="0"/>
      <w:marBottom w:val="0"/>
      <w:divBdr>
        <w:top w:val="none" w:sz="0" w:space="0" w:color="auto"/>
        <w:left w:val="none" w:sz="0" w:space="0" w:color="auto"/>
        <w:bottom w:val="none" w:sz="0" w:space="0" w:color="auto"/>
        <w:right w:val="none" w:sz="0" w:space="0" w:color="auto"/>
      </w:divBdr>
      <w:divsChild>
        <w:div w:id="1775319786">
          <w:marLeft w:val="0"/>
          <w:marRight w:val="0"/>
          <w:marTop w:val="0"/>
          <w:marBottom w:val="0"/>
          <w:divBdr>
            <w:top w:val="none" w:sz="0" w:space="0" w:color="auto"/>
            <w:left w:val="none" w:sz="0" w:space="0" w:color="auto"/>
            <w:bottom w:val="none" w:sz="0" w:space="0" w:color="auto"/>
            <w:right w:val="none" w:sz="0" w:space="0" w:color="auto"/>
          </w:divBdr>
          <w:divsChild>
            <w:div w:id="1595671515">
              <w:marLeft w:val="150"/>
              <w:marRight w:val="150"/>
              <w:marTop w:val="0"/>
              <w:marBottom w:val="150"/>
              <w:divBdr>
                <w:top w:val="none" w:sz="0" w:space="0" w:color="auto"/>
                <w:left w:val="none" w:sz="0" w:space="0" w:color="auto"/>
                <w:bottom w:val="none" w:sz="0" w:space="0" w:color="auto"/>
                <w:right w:val="none" w:sz="0" w:space="0" w:color="auto"/>
              </w:divBdr>
              <w:divsChild>
                <w:div w:id="336230915">
                  <w:marLeft w:val="0"/>
                  <w:marRight w:val="0"/>
                  <w:marTop w:val="0"/>
                  <w:marBottom w:val="0"/>
                  <w:divBdr>
                    <w:top w:val="none" w:sz="0" w:space="0" w:color="auto"/>
                    <w:left w:val="none" w:sz="0" w:space="0" w:color="auto"/>
                    <w:bottom w:val="none" w:sz="0" w:space="0" w:color="auto"/>
                    <w:right w:val="none" w:sz="0" w:space="0" w:color="auto"/>
                  </w:divBdr>
                  <w:divsChild>
                    <w:div w:id="1188057931">
                      <w:marLeft w:val="0"/>
                      <w:marRight w:val="0"/>
                      <w:marTop w:val="0"/>
                      <w:marBottom w:val="0"/>
                      <w:divBdr>
                        <w:top w:val="none" w:sz="0" w:space="0" w:color="auto"/>
                        <w:left w:val="none" w:sz="0" w:space="0" w:color="auto"/>
                        <w:bottom w:val="none" w:sz="0" w:space="0" w:color="auto"/>
                        <w:right w:val="none" w:sz="0" w:space="0" w:color="auto"/>
                      </w:divBdr>
                      <w:divsChild>
                        <w:div w:id="1409839717">
                          <w:marLeft w:val="0"/>
                          <w:marRight w:val="0"/>
                          <w:marTop w:val="0"/>
                          <w:marBottom w:val="0"/>
                          <w:divBdr>
                            <w:top w:val="none" w:sz="0" w:space="0" w:color="auto"/>
                            <w:left w:val="none" w:sz="0" w:space="0" w:color="auto"/>
                            <w:bottom w:val="none" w:sz="0" w:space="0" w:color="auto"/>
                            <w:right w:val="none" w:sz="0" w:space="0" w:color="auto"/>
                          </w:divBdr>
                          <w:divsChild>
                            <w:div w:id="678312302">
                              <w:marLeft w:val="0"/>
                              <w:marRight w:val="0"/>
                              <w:marTop w:val="0"/>
                              <w:marBottom w:val="0"/>
                              <w:divBdr>
                                <w:top w:val="none" w:sz="0" w:space="0" w:color="auto"/>
                                <w:left w:val="none" w:sz="0" w:space="0" w:color="auto"/>
                                <w:bottom w:val="none" w:sz="0" w:space="0" w:color="auto"/>
                                <w:right w:val="none" w:sz="0" w:space="0" w:color="auto"/>
                              </w:divBdr>
                              <w:divsChild>
                                <w:div w:id="492794231">
                                  <w:marLeft w:val="0"/>
                                  <w:marRight w:val="0"/>
                                  <w:marTop w:val="0"/>
                                  <w:marBottom w:val="0"/>
                                  <w:divBdr>
                                    <w:top w:val="none" w:sz="0" w:space="0" w:color="auto"/>
                                    <w:left w:val="none" w:sz="0" w:space="0" w:color="auto"/>
                                    <w:bottom w:val="none" w:sz="0" w:space="0" w:color="auto"/>
                                    <w:right w:val="none" w:sz="0" w:space="0" w:color="auto"/>
                                  </w:divBdr>
                                </w:div>
                                <w:div w:id="3943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86161">
      <w:bodyDiv w:val="1"/>
      <w:marLeft w:val="0"/>
      <w:marRight w:val="0"/>
      <w:marTop w:val="0"/>
      <w:marBottom w:val="0"/>
      <w:divBdr>
        <w:top w:val="none" w:sz="0" w:space="0" w:color="auto"/>
        <w:left w:val="none" w:sz="0" w:space="0" w:color="auto"/>
        <w:bottom w:val="none" w:sz="0" w:space="0" w:color="auto"/>
        <w:right w:val="none" w:sz="0" w:space="0" w:color="auto"/>
      </w:divBdr>
      <w:divsChild>
        <w:div w:id="1323047178">
          <w:marLeft w:val="0"/>
          <w:marRight w:val="0"/>
          <w:marTop w:val="0"/>
          <w:marBottom w:val="0"/>
          <w:divBdr>
            <w:top w:val="none" w:sz="0" w:space="0" w:color="auto"/>
            <w:left w:val="none" w:sz="0" w:space="0" w:color="auto"/>
            <w:bottom w:val="none" w:sz="0" w:space="0" w:color="auto"/>
            <w:right w:val="none" w:sz="0" w:space="0" w:color="auto"/>
          </w:divBdr>
          <w:divsChild>
            <w:div w:id="1337683911">
              <w:marLeft w:val="150"/>
              <w:marRight w:val="150"/>
              <w:marTop w:val="0"/>
              <w:marBottom w:val="150"/>
              <w:divBdr>
                <w:top w:val="none" w:sz="0" w:space="0" w:color="auto"/>
                <w:left w:val="none" w:sz="0" w:space="0" w:color="auto"/>
                <w:bottom w:val="none" w:sz="0" w:space="0" w:color="auto"/>
                <w:right w:val="none" w:sz="0" w:space="0" w:color="auto"/>
              </w:divBdr>
              <w:divsChild>
                <w:div w:id="125205164">
                  <w:marLeft w:val="0"/>
                  <w:marRight w:val="0"/>
                  <w:marTop w:val="0"/>
                  <w:marBottom w:val="0"/>
                  <w:divBdr>
                    <w:top w:val="none" w:sz="0" w:space="0" w:color="auto"/>
                    <w:left w:val="none" w:sz="0" w:space="0" w:color="auto"/>
                    <w:bottom w:val="none" w:sz="0" w:space="0" w:color="auto"/>
                    <w:right w:val="none" w:sz="0" w:space="0" w:color="auto"/>
                  </w:divBdr>
                  <w:divsChild>
                    <w:div w:id="1753699641">
                      <w:marLeft w:val="0"/>
                      <w:marRight w:val="0"/>
                      <w:marTop w:val="0"/>
                      <w:marBottom w:val="0"/>
                      <w:divBdr>
                        <w:top w:val="none" w:sz="0" w:space="0" w:color="auto"/>
                        <w:left w:val="none" w:sz="0" w:space="0" w:color="auto"/>
                        <w:bottom w:val="none" w:sz="0" w:space="0" w:color="auto"/>
                        <w:right w:val="none" w:sz="0" w:space="0" w:color="auto"/>
                      </w:divBdr>
                      <w:divsChild>
                        <w:div w:id="612326075">
                          <w:marLeft w:val="0"/>
                          <w:marRight w:val="0"/>
                          <w:marTop w:val="0"/>
                          <w:marBottom w:val="0"/>
                          <w:divBdr>
                            <w:top w:val="none" w:sz="0" w:space="0" w:color="auto"/>
                            <w:left w:val="none" w:sz="0" w:space="0" w:color="auto"/>
                            <w:bottom w:val="none" w:sz="0" w:space="0" w:color="auto"/>
                            <w:right w:val="none" w:sz="0" w:space="0" w:color="auto"/>
                          </w:divBdr>
                          <w:divsChild>
                            <w:div w:id="507139075">
                              <w:marLeft w:val="0"/>
                              <w:marRight w:val="0"/>
                              <w:marTop w:val="0"/>
                              <w:marBottom w:val="0"/>
                              <w:divBdr>
                                <w:top w:val="none" w:sz="0" w:space="0" w:color="auto"/>
                                <w:left w:val="none" w:sz="0" w:space="0" w:color="auto"/>
                                <w:bottom w:val="none" w:sz="0" w:space="0" w:color="auto"/>
                                <w:right w:val="none" w:sz="0" w:space="0" w:color="auto"/>
                              </w:divBdr>
                              <w:divsChild>
                                <w:div w:id="1644114076">
                                  <w:marLeft w:val="0"/>
                                  <w:marRight w:val="0"/>
                                  <w:marTop w:val="0"/>
                                  <w:marBottom w:val="0"/>
                                  <w:divBdr>
                                    <w:top w:val="none" w:sz="0" w:space="0" w:color="auto"/>
                                    <w:left w:val="none" w:sz="0" w:space="0" w:color="auto"/>
                                    <w:bottom w:val="none" w:sz="0" w:space="0" w:color="auto"/>
                                    <w:right w:val="none" w:sz="0" w:space="0" w:color="auto"/>
                                  </w:divBdr>
                                </w:div>
                                <w:div w:id="1526752856">
                                  <w:marLeft w:val="0"/>
                                  <w:marRight w:val="0"/>
                                  <w:marTop w:val="0"/>
                                  <w:marBottom w:val="0"/>
                                  <w:divBdr>
                                    <w:top w:val="none" w:sz="0" w:space="0" w:color="auto"/>
                                    <w:left w:val="none" w:sz="0" w:space="0" w:color="auto"/>
                                    <w:bottom w:val="none" w:sz="0" w:space="0" w:color="auto"/>
                                    <w:right w:val="none" w:sz="0" w:space="0" w:color="auto"/>
                                  </w:divBdr>
                                </w:div>
                                <w:div w:id="18119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105621">
      <w:bodyDiv w:val="1"/>
      <w:marLeft w:val="0"/>
      <w:marRight w:val="0"/>
      <w:marTop w:val="0"/>
      <w:marBottom w:val="0"/>
      <w:divBdr>
        <w:top w:val="none" w:sz="0" w:space="0" w:color="auto"/>
        <w:left w:val="none" w:sz="0" w:space="0" w:color="auto"/>
        <w:bottom w:val="none" w:sz="0" w:space="0" w:color="auto"/>
        <w:right w:val="none" w:sz="0" w:space="0" w:color="auto"/>
      </w:divBdr>
      <w:divsChild>
        <w:div w:id="1576012965">
          <w:marLeft w:val="0"/>
          <w:marRight w:val="0"/>
          <w:marTop w:val="0"/>
          <w:marBottom w:val="0"/>
          <w:divBdr>
            <w:top w:val="none" w:sz="0" w:space="0" w:color="auto"/>
            <w:left w:val="none" w:sz="0" w:space="0" w:color="auto"/>
            <w:bottom w:val="none" w:sz="0" w:space="0" w:color="auto"/>
            <w:right w:val="none" w:sz="0" w:space="0" w:color="auto"/>
          </w:divBdr>
          <w:divsChild>
            <w:div w:id="1090082154">
              <w:marLeft w:val="150"/>
              <w:marRight w:val="150"/>
              <w:marTop w:val="0"/>
              <w:marBottom w:val="150"/>
              <w:divBdr>
                <w:top w:val="none" w:sz="0" w:space="0" w:color="auto"/>
                <w:left w:val="none" w:sz="0" w:space="0" w:color="auto"/>
                <w:bottom w:val="none" w:sz="0" w:space="0" w:color="auto"/>
                <w:right w:val="none" w:sz="0" w:space="0" w:color="auto"/>
              </w:divBdr>
              <w:divsChild>
                <w:div w:id="1812019452">
                  <w:marLeft w:val="0"/>
                  <w:marRight w:val="0"/>
                  <w:marTop w:val="0"/>
                  <w:marBottom w:val="0"/>
                  <w:divBdr>
                    <w:top w:val="none" w:sz="0" w:space="0" w:color="auto"/>
                    <w:left w:val="none" w:sz="0" w:space="0" w:color="auto"/>
                    <w:bottom w:val="none" w:sz="0" w:space="0" w:color="auto"/>
                    <w:right w:val="none" w:sz="0" w:space="0" w:color="auto"/>
                  </w:divBdr>
                  <w:divsChild>
                    <w:div w:id="1924219384">
                      <w:marLeft w:val="0"/>
                      <w:marRight w:val="0"/>
                      <w:marTop w:val="0"/>
                      <w:marBottom w:val="0"/>
                      <w:divBdr>
                        <w:top w:val="none" w:sz="0" w:space="0" w:color="auto"/>
                        <w:left w:val="none" w:sz="0" w:space="0" w:color="auto"/>
                        <w:bottom w:val="none" w:sz="0" w:space="0" w:color="auto"/>
                        <w:right w:val="none" w:sz="0" w:space="0" w:color="auto"/>
                      </w:divBdr>
                      <w:divsChild>
                        <w:div w:id="1542133821">
                          <w:marLeft w:val="0"/>
                          <w:marRight w:val="0"/>
                          <w:marTop w:val="0"/>
                          <w:marBottom w:val="0"/>
                          <w:divBdr>
                            <w:top w:val="none" w:sz="0" w:space="0" w:color="auto"/>
                            <w:left w:val="none" w:sz="0" w:space="0" w:color="auto"/>
                            <w:bottom w:val="none" w:sz="0" w:space="0" w:color="auto"/>
                            <w:right w:val="none" w:sz="0" w:space="0" w:color="auto"/>
                          </w:divBdr>
                          <w:divsChild>
                            <w:div w:id="773553123">
                              <w:marLeft w:val="0"/>
                              <w:marRight w:val="0"/>
                              <w:marTop w:val="0"/>
                              <w:marBottom w:val="0"/>
                              <w:divBdr>
                                <w:top w:val="none" w:sz="0" w:space="0" w:color="auto"/>
                                <w:left w:val="none" w:sz="0" w:space="0" w:color="auto"/>
                                <w:bottom w:val="none" w:sz="0" w:space="0" w:color="auto"/>
                                <w:right w:val="none" w:sz="0" w:space="0" w:color="auto"/>
                              </w:divBdr>
                              <w:divsChild>
                                <w:div w:id="524372646">
                                  <w:marLeft w:val="0"/>
                                  <w:marRight w:val="0"/>
                                  <w:marTop w:val="0"/>
                                  <w:marBottom w:val="0"/>
                                  <w:divBdr>
                                    <w:top w:val="none" w:sz="0" w:space="0" w:color="auto"/>
                                    <w:left w:val="none" w:sz="0" w:space="0" w:color="auto"/>
                                    <w:bottom w:val="none" w:sz="0" w:space="0" w:color="auto"/>
                                    <w:right w:val="none" w:sz="0" w:space="0" w:color="auto"/>
                                  </w:divBdr>
                                </w:div>
                                <w:div w:id="1539389746">
                                  <w:marLeft w:val="0"/>
                                  <w:marRight w:val="0"/>
                                  <w:marTop w:val="0"/>
                                  <w:marBottom w:val="0"/>
                                  <w:divBdr>
                                    <w:top w:val="none" w:sz="0" w:space="0" w:color="auto"/>
                                    <w:left w:val="none" w:sz="0" w:space="0" w:color="auto"/>
                                    <w:bottom w:val="none" w:sz="0" w:space="0" w:color="auto"/>
                                    <w:right w:val="none" w:sz="0" w:space="0" w:color="auto"/>
                                  </w:divBdr>
                                </w:div>
                                <w:div w:id="1196238736">
                                  <w:marLeft w:val="0"/>
                                  <w:marRight w:val="0"/>
                                  <w:marTop w:val="0"/>
                                  <w:marBottom w:val="120"/>
                                  <w:divBdr>
                                    <w:top w:val="none" w:sz="0" w:space="0" w:color="auto"/>
                                    <w:left w:val="none" w:sz="0" w:space="0" w:color="auto"/>
                                    <w:bottom w:val="none" w:sz="0" w:space="0" w:color="auto"/>
                                    <w:right w:val="none" w:sz="0" w:space="0" w:color="auto"/>
                                  </w:divBdr>
                                </w:div>
                                <w:div w:id="1516535672">
                                  <w:marLeft w:val="0"/>
                                  <w:marRight w:val="0"/>
                                  <w:marTop w:val="0"/>
                                  <w:marBottom w:val="120"/>
                                  <w:divBdr>
                                    <w:top w:val="none" w:sz="0" w:space="0" w:color="auto"/>
                                    <w:left w:val="none" w:sz="0" w:space="0" w:color="auto"/>
                                    <w:bottom w:val="none" w:sz="0" w:space="0" w:color="auto"/>
                                    <w:right w:val="none" w:sz="0" w:space="0" w:color="auto"/>
                                  </w:divBdr>
                                </w:div>
                                <w:div w:id="1431896753">
                                  <w:marLeft w:val="0"/>
                                  <w:marRight w:val="0"/>
                                  <w:marTop w:val="0"/>
                                  <w:marBottom w:val="120"/>
                                  <w:divBdr>
                                    <w:top w:val="none" w:sz="0" w:space="0" w:color="auto"/>
                                    <w:left w:val="none" w:sz="0" w:space="0" w:color="auto"/>
                                    <w:bottom w:val="none" w:sz="0" w:space="0" w:color="auto"/>
                                    <w:right w:val="none" w:sz="0" w:space="0" w:color="auto"/>
                                  </w:divBdr>
                                </w:div>
                                <w:div w:id="924849611">
                                  <w:marLeft w:val="0"/>
                                  <w:marRight w:val="0"/>
                                  <w:marTop w:val="0"/>
                                  <w:marBottom w:val="120"/>
                                  <w:divBdr>
                                    <w:top w:val="none" w:sz="0" w:space="0" w:color="auto"/>
                                    <w:left w:val="none" w:sz="0" w:space="0" w:color="auto"/>
                                    <w:bottom w:val="none" w:sz="0" w:space="0" w:color="auto"/>
                                    <w:right w:val="none" w:sz="0" w:space="0" w:color="auto"/>
                                  </w:divBdr>
                                </w:div>
                                <w:div w:id="200216664">
                                  <w:marLeft w:val="0"/>
                                  <w:marRight w:val="0"/>
                                  <w:marTop w:val="0"/>
                                  <w:marBottom w:val="120"/>
                                  <w:divBdr>
                                    <w:top w:val="none" w:sz="0" w:space="0" w:color="auto"/>
                                    <w:left w:val="none" w:sz="0" w:space="0" w:color="auto"/>
                                    <w:bottom w:val="none" w:sz="0" w:space="0" w:color="auto"/>
                                    <w:right w:val="none" w:sz="0" w:space="0" w:color="auto"/>
                                  </w:divBdr>
                                </w:div>
                                <w:div w:id="422192260">
                                  <w:marLeft w:val="0"/>
                                  <w:marRight w:val="0"/>
                                  <w:marTop w:val="0"/>
                                  <w:marBottom w:val="120"/>
                                  <w:divBdr>
                                    <w:top w:val="none" w:sz="0" w:space="0" w:color="auto"/>
                                    <w:left w:val="none" w:sz="0" w:space="0" w:color="auto"/>
                                    <w:bottom w:val="none" w:sz="0" w:space="0" w:color="auto"/>
                                    <w:right w:val="none" w:sz="0" w:space="0" w:color="auto"/>
                                  </w:divBdr>
                                </w:div>
                                <w:div w:id="1904290651">
                                  <w:marLeft w:val="0"/>
                                  <w:marRight w:val="0"/>
                                  <w:marTop w:val="0"/>
                                  <w:marBottom w:val="120"/>
                                  <w:divBdr>
                                    <w:top w:val="none" w:sz="0" w:space="0" w:color="auto"/>
                                    <w:left w:val="none" w:sz="0" w:space="0" w:color="auto"/>
                                    <w:bottom w:val="none" w:sz="0" w:space="0" w:color="auto"/>
                                    <w:right w:val="none" w:sz="0" w:space="0" w:color="auto"/>
                                  </w:divBdr>
                                </w:div>
                                <w:div w:id="1384987201">
                                  <w:marLeft w:val="0"/>
                                  <w:marRight w:val="0"/>
                                  <w:marTop w:val="0"/>
                                  <w:marBottom w:val="120"/>
                                  <w:divBdr>
                                    <w:top w:val="none" w:sz="0" w:space="0" w:color="auto"/>
                                    <w:left w:val="none" w:sz="0" w:space="0" w:color="auto"/>
                                    <w:bottom w:val="none" w:sz="0" w:space="0" w:color="auto"/>
                                    <w:right w:val="none" w:sz="0" w:space="0" w:color="auto"/>
                                  </w:divBdr>
                                </w:div>
                                <w:div w:id="1879277181">
                                  <w:marLeft w:val="0"/>
                                  <w:marRight w:val="0"/>
                                  <w:marTop w:val="0"/>
                                  <w:marBottom w:val="120"/>
                                  <w:divBdr>
                                    <w:top w:val="none" w:sz="0" w:space="0" w:color="auto"/>
                                    <w:left w:val="none" w:sz="0" w:space="0" w:color="auto"/>
                                    <w:bottom w:val="none" w:sz="0" w:space="0" w:color="auto"/>
                                    <w:right w:val="none" w:sz="0" w:space="0" w:color="auto"/>
                                  </w:divBdr>
                                </w:div>
                                <w:div w:id="529075528">
                                  <w:marLeft w:val="0"/>
                                  <w:marRight w:val="0"/>
                                  <w:marTop w:val="0"/>
                                  <w:marBottom w:val="120"/>
                                  <w:divBdr>
                                    <w:top w:val="none" w:sz="0" w:space="0" w:color="auto"/>
                                    <w:left w:val="none" w:sz="0" w:space="0" w:color="auto"/>
                                    <w:bottom w:val="none" w:sz="0" w:space="0" w:color="auto"/>
                                    <w:right w:val="none" w:sz="0" w:space="0" w:color="auto"/>
                                  </w:divBdr>
                                </w:div>
                                <w:div w:id="171771859">
                                  <w:marLeft w:val="0"/>
                                  <w:marRight w:val="0"/>
                                  <w:marTop w:val="0"/>
                                  <w:marBottom w:val="120"/>
                                  <w:divBdr>
                                    <w:top w:val="none" w:sz="0" w:space="0" w:color="auto"/>
                                    <w:left w:val="none" w:sz="0" w:space="0" w:color="auto"/>
                                    <w:bottom w:val="none" w:sz="0" w:space="0" w:color="auto"/>
                                    <w:right w:val="none" w:sz="0" w:space="0" w:color="auto"/>
                                  </w:divBdr>
                                </w:div>
                                <w:div w:id="694886647">
                                  <w:marLeft w:val="0"/>
                                  <w:marRight w:val="0"/>
                                  <w:marTop w:val="0"/>
                                  <w:marBottom w:val="120"/>
                                  <w:divBdr>
                                    <w:top w:val="none" w:sz="0" w:space="0" w:color="auto"/>
                                    <w:left w:val="none" w:sz="0" w:space="0" w:color="auto"/>
                                    <w:bottom w:val="none" w:sz="0" w:space="0" w:color="auto"/>
                                    <w:right w:val="none" w:sz="0" w:space="0" w:color="auto"/>
                                  </w:divBdr>
                                </w:div>
                                <w:div w:id="720832324">
                                  <w:marLeft w:val="0"/>
                                  <w:marRight w:val="0"/>
                                  <w:marTop w:val="0"/>
                                  <w:marBottom w:val="120"/>
                                  <w:divBdr>
                                    <w:top w:val="none" w:sz="0" w:space="0" w:color="auto"/>
                                    <w:left w:val="none" w:sz="0" w:space="0" w:color="auto"/>
                                    <w:bottom w:val="none" w:sz="0" w:space="0" w:color="auto"/>
                                    <w:right w:val="none" w:sz="0" w:space="0" w:color="auto"/>
                                  </w:divBdr>
                                </w:div>
                                <w:div w:id="1121262932">
                                  <w:marLeft w:val="0"/>
                                  <w:marRight w:val="0"/>
                                  <w:marTop w:val="0"/>
                                  <w:marBottom w:val="120"/>
                                  <w:divBdr>
                                    <w:top w:val="none" w:sz="0" w:space="0" w:color="auto"/>
                                    <w:left w:val="none" w:sz="0" w:space="0" w:color="auto"/>
                                    <w:bottom w:val="none" w:sz="0" w:space="0" w:color="auto"/>
                                    <w:right w:val="none" w:sz="0" w:space="0" w:color="auto"/>
                                  </w:divBdr>
                                </w:div>
                                <w:div w:id="508832152">
                                  <w:marLeft w:val="0"/>
                                  <w:marRight w:val="0"/>
                                  <w:marTop w:val="0"/>
                                  <w:marBottom w:val="120"/>
                                  <w:divBdr>
                                    <w:top w:val="none" w:sz="0" w:space="0" w:color="auto"/>
                                    <w:left w:val="none" w:sz="0" w:space="0" w:color="auto"/>
                                    <w:bottom w:val="none" w:sz="0" w:space="0" w:color="auto"/>
                                    <w:right w:val="none" w:sz="0" w:space="0" w:color="auto"/>
                                  </w:divBdr>
                                </w:div>
                                <w:div w:id="1290207421">
                                  <w:marLeft w:val="0"/>
                                  <w:marRight w:val="0"/>
                                  <w:marTop w:val="0"/>
                                  <w:marBottom w:val="120"/>
                                  <w:divBdr>
                                    <w:top w:val="none" w:sz="0" w:space="0" w:color="auto"/>
                                    <w:left w:val="none" w:sz="0" w:space="0" w:color="auto"/>
                                    <w:bottom w:val="none" w:sz="0" w:space="0" w:color="auto"/>
                                    <w:right w:val="none" w:sz="0" w:space="0" w:color="auto"/>
                                  </w:divBdr>
                                </w:div>
                                <w:div w:id="1604653135">
                                  <w:marLeft w:val="0"/>
                                  <w:marRight w:val="0"/>
                                  <w:marTop w:val="0"/>
                                  <w:marBottom w:val="120"/>
                                  <w:divBdr>
                                    <w:top w:val="none" w:sz="0" w:space="0" w:color="auto"/>
                                    <w:left w:val="none" w:sz="0" w:space="0" w:color="auto"/>
                                    <w:bottom w:val="none" w:sz="0" w:space="0" w:color="auto"/>
                                    <w:right w:val="none" w:sz="0" w:space="0" w:color="auto"/>
                                  </w:divBdr>
                                </w:div>
                                <w:div w:id="1111626823">
                                  <w:marLeft w:val="0"/>
                                  <w:marRight w:val="0"/>
                                  <w:marTop w:val="0"/>
                                  <w:marBottom w:val="120"/>
                                  <w:divBdr>
                                    <w:top w:val="none" w:sz="0" w:space="0" w:color="auto"/>
                                    <w:left w:val="none" w:sz="0" w:space="0" w:color="auto"/>
                                    <w:bottom w:val="none" w:sz="0" w:space="0" w:color="auto"/>
                                    <w:right w:val="none" w:sz="0" w:space="0" w:color="auto"/>
                                  </w:divBdr>
                                </w:div>
                                <w:div w:id="1717313921">
                                  <w:marLeft w:val="0"/>
                                  <w:marRight w:val="0"/>
                                  <w:marTop w:val="0"/>
                                  <w:marBottom w:val="120"/>
                                  <w:divBdr>
                                    <w:top w:val="none" w:sz="0" w:space="0" w:color="auto"/>
                                    <w:left w:val="none" w:sz="0" w:space="0" w:color="auto"/>
                                    <w:bottom w:val="none" w:sz="0" w:space="0" w:color="auto"/>
                                    <w:right w:val="none" w:sz="0" w:space="0" w:color="auto"/>
                                  </w:divBdr>
                                </w:div>
                                <w:div w:id="1476336266">
                                  <w:marLeft w:val="0"/>
                                  <w:marRight w:val="0"/>
                                  <w:marTop w:val="0"/>
                                  <w:marBottom w:val="120"/>
                                  <w:divBdr>
                                    <w:top w:val="none" w:sz="0" w:space="0" w:color="auto"/>
                                    <w:left w:val="none" w:sz="0" w:space="0" w:color="auto"/>
                                    <w:bottom w:val="none" w:sz="0" w:space="0" w:color="auto"/>
                                    <w:right w:val="none" w:sz="0" w:space="0" w:color="auto"/>
                                  </w:divBdr>
                                </w:div>
                                <w:div w:id="996036612">
                                  <w:marLeft w:val="0"/>
                                  <w:marRight w:val="0"/>
                                  <w:marTop w:val="0"/>
                                  <w:marBottom w:val="120"/>
                                  <w:divBdr>
                                    <w:top w:val="none" w:sz="0" w:space="0" w:color="auto"/>
                                    <w:left w:val="none" w:sz="0" w:space="0" w:color="auto"/>
                                    <w:bottom w:val="none" w:sz="0" w:space="0" w:color="auto"/>
                                    <w:right w:val="none" w:sz="0" w:space="0" w:color="auto"/>
                                  </w:divBdr>
                                </w:div>
                                <w:div w:id="1046179462">
                                  <w:marLeft w:val="0"/>
                                  <w:marRight w:val="0"/>
                                  <w:marTop w:val="0"/>
                                  <w:marBottom w:val="120"/>
                                  <w:divBdr>
                                    <w:top w:val="none" w:sz="0" w:space="0" w:color="auto"/>
                                    <w:left w:val="none" w:sz="0" w:space="0" w:color="auto"/>
                                    <w:bottom w:val="none" w:sz="0" w:space="0" w:color="auto"/>
                                    <w:right w:val="none" w:sz="0" w:space="0" w:color="auto"/>
                                  </w:divBdr>
                                </w:div>
                                <w:div w:id="1064917118">
                                  <w:marLeft w:val="0"/>
                                  <w:marRight w:val="0"/>
                                  <w:marTop w:val="0"/>
                                  <w:marBottom w:val="120"/>
                                  <w:divBdr>
                                    <w:top w:val="none" w:sz="0" w:space="0" w:color="auto"/>
                                    <w:left w:val="none" w:sz="0" w:space="0" w:color="auto"/>
                                    <w:bottom w:val="none" w:sz="0" w:space="0" w:color="auto"/>
                                    <w:right w:val="none" w:sz="0" w:space="0" w:color="auto"/>
                                  </w:divBdr>
                                </w:div>
                                <w:div w:id="1807240045">
                                  <w:marLeft w:val="0"/>
                                  <w:marRight w:val="0"/>
                                  <w:marTop w:val="0"/>
                                  <w:marBottom w:val="120"/>
                                  <w:divBdr>
                                    <w:top w:val="none" w:sz="0" w:space="0" w:color="auto"/>
                                    <w:left w:val="none" w:sz="0" w:space="0" w:color="auto"/>
                                    <w:bottom w:val="none" w:sz="0" w:space="0" w:color="auto"/>
                                    <w:right w:val="none" w:sz="0" w:space="0" w:color="auto"/>
                                  </w:divBdr>
                                </w:div>
                                <w:div w:id="940720744">
                                  <w:marLeft w:val="0"/>
                                  <w:marRight w:val="0"/>
                                  <w:marTop w:val="0"/>
                                  <w:marBottom w:val="120"/>
                                  <w:divBdr>
                                    <w:top w:val="none" w:sz="0" w:space="0" w:color="auto"/>
                                    <w:left w:val="none" w:sz="0" w:space="0" w:color="auto"/>
                                    <w:bottom w:val="none" w:sz="0" w:space="0" w:color="auto"/>
                                    <w:right w:val="none" w:sz="0" w:space="0" w:color="auto"/>
                                  </w:divBdr>
                                </w:div>
                                <w:div w:id="603074084">
                                  <w:marLeft w:val="0"/>
                                  <w:marRight w:val="0"/>
                                  <w:marTop w:val="0"/>
                                  <w:marBottom w:val="120"/>
                                  <w:divBdr>
                                    <w:top w:val="none" w:sz="0" w:space="0" w:color="auto"/>
                                    <w:left w:val="none" w:sz="0" w:space="0" w:color="auto"/>
                                    <w:bottom w:val="none" w:sz="0" w:space="0" w:color="auto"/>
                                    <w:right w:val="none" w:sz="0" w:space="0" w:color="auto"/>
                                  </w:divBdr>
                                </w:div>
                                <w:div w:id="879124556">
                                  <w:marLeft w:val="0"/>
                                  <w:marRight w:val="0"/>
                                  <w:marTop w:val="0"/>
                                  <w:marBottom w:val="120"/>
                                  <w:divBdr>
                                    <w:top w:val="none" w:sz="0" w:space="0" w:color="auto"/>
                                    <w:left w:val="none" w:sz="0" w:space="0" w:color="auto"/>
                                    <w:bottom w:val="none" w:sz="0" w:space="0" w:color="auto"/>
                                    <w:right w:val="none" w:sz="0" w:space="0" w:color="auto"/>
                                  </w:divBdr>
                                </w:div>
                                <w:div w:id="1839273657">
                                  <w:marLeft w:val="0"/>
                                  <w:marRight w:val="0"/>
                                  <w:marTop w:val="0"/>
                                  <w:marBottom w:val="120"/>
                                  <w:divBdr>
                                    <w:top w:val="none" w:sz="0" w:space="0" w:color="auto"/>
                                    <w:left w:val="none" w:sz="0" w:space="0" w:color="auto"/>
                                    <w:bottom w:val="none" w:sz="0" w:space="0" w:color="auto"/>
                                    <w:right w:val="none" w:sz="0" w:space="0" w:color="auto"/>
                                  </w:divBdr>
                                </w:div>
                                <w:div w:id="1136221999">
                                  <w:marLeft w:val="0"/>
                                  <w:marRight w:val="0"/>
                                  <w:marTop w:val="0"/>
                                  <w:marBottom w:val="120"/>
                                  <w:divBdr>
                                    <w:top w:val="none" w:sz="0" w:space="0" w:color="auto"/>
                                    <w:left w:val="none" w:sz="0" w:space="0" w:color="auto"/>
                                    <w:bottom w:val="none" w:sz="0" w:space="0" w:color="auto"/>
                                    <w:right w:val="none" w:sz="0" w:space="0" w:color="auto"/>
                                  </w:divBdr>
                                </w:div>
                                <w:div w:id="822042012">
                                  <w:marLeft w:val="0"/>
                                  <w:marRight w:val="0"/>
                                  <w:marTop w:val="0"/>
                                  <w:marBottom w:val="120"/>
                                  <w:divBdr>
                                    <w:top w:val="none" w:sz="0" w:space="0" w:color="auto"/>
                                    <w:left w:val="none" w:sz="0" w:space="0" w:color="auto"/>
                                    <w:bottom w:val="none" w:sz="0" w:space="0" w:color="auto"/>
                                    <w:right w:val="none" w:sz="0" w:space="0" w:color="auto"/>
                                  </w:divBdr>
                                </w:div>
                                <w:div w:id="1620212623">
                                  <w:marLeft w:val="0"/>
                                  <w:marRight w:val="0"/>
                                  <w:marTop w:val="0"/>
                                  <w:marBottom w:val="120"/>
                                  <w:divBdr>
                                    <w:top w:val="none" w:sz="0" w:space="0" w:color="auto"/>
                                    <w:left w:val="none" w:sz="0" w:space="0" w:color="auto"/>
                                    <w:bottom w:val="none" w:sz="0" w:space="0" w:color="auto"/>
                                    <w:right w:val="none" w:sz="0" w:space="0" w:color="auto"/>
                                  </w:divBdr>
                                </w:div>
                                <w:div w:id="1310473009">
                                  <w:marLeft w:val="0"/>
                                  <w:marRight w:val="0"/>
                                  <w:marTop w:val="0"/>
                                  <w:marBottom w:val="120"/>
                                  <w:divBdr>
                                    <w:top w:val="none" w:sz="0" w:space="0" w:color="auto"/>
                                    <w:left w:val="none" w:sz="0" w:space="0" w:color="auto"/>
                                    <w:bottom w:val="none" w:sz="0" w:space="0" w:color="auto"/>
                                    <w:right w:val="none" w:sz="0" w:space="0" w:color="auto"/>
                                  </w:divBdr>
                                </w:div>
                                <w:div w:id="1739009801">
                                  <w:marLeft w:val="0"/>
                                  <w:marRight w:val="0"/>
                                  <w:marTop w:val="0"/>
                                  <w:marBottom w:val="120"/>
                                  <w:divBdr>
                                    <w:top w:val="none" w:sz="0" w:space="0" w:color="auto"/>
                                    <w:left w:val="none" w:sz="0" w:space="0" w:color="auto"/>
                                    <w:bottom w:val="none" w:sz="0" w:space="0" w:color="auto"/>
                                    <w:right w:val="none" w:sz="0" w:space="0" w:color="auto"/>
                                  </w:divBdr>
                                </w:div>
                                <w:div w:id="20471067">
                                  <w:marLeft w:val="0"/>
                                  <w:marRight w:val="0"/>
                                  <w:marTop w:val="0"/>
                                  <w:marBottom w:val="120"/>
                                  <w:divBdr>
                                    <w:top w:val="none" w:sz="0" w:space="0" w:color="auto"/>
                                    <w:left w:val="none" w:sz="0" w:space="0" w:color="auto"/>
                                    <w:bottom w:val="none" w:sz="0" w:space="0" w:color="auto"/>
                                    <w:right w:val="none" w:sz="0" w:space="0" w:color="auto"/>
                                  </w:divBdr>
                                </w:div>
                                <w:div w:id="2012104752">
                                  <w:marLeft w:val="0"/>
                                  <w:marRight w:val="0"/>
                                  <w:marTop w:val="0"/>
                                  <w:marBottom w:val="120"/>
                                  <w:divBdr>
                                    <w:top w:val="none" w:sz="0" w:space="0" w:color="auto"/>
                                    <w:left w:val="none" w:sz="0" w:space="0" w:color="auto"/>
                                    <w:bottom w:val="none" w:sz="0" w:space="0" w:color="auto"/>
                                    <w:right w:val="none" w:sz="0" w:space="0" w:color="auto"/>
                                  </w:divBdr>
                                </w:div>
                                <w:div w:id="1890923144">
                                  <w:marLeft w:val="0"/>
                                  <w:marRight w:val="0"/>
                                  <w:marTop w:val="0"/>
                                  <w:marBottom w:val="120"/>
                                  <w:divBdr>
                                    <w:top w:val="none" w:sz="0" w:space="0" w:color="auto"/>
                                    <w:left w:val="none" w:sz="0" w:space="0" w:color="auto"/>
                                    <w:bottom w:val="none" w:sz="0" w:space="0" w:color="auto"/>
                                    <w:right w:val="none" w:sz="0" w:space="0" w:color="auto"/>
                                  </w:divBdr>
                                </w:div>
                                <w:div w:id="419524124">
                                  <w:marLeft w:val="0"/>
                                  <w:marRight w:val="0"/>
                                  <w:marTop w:val="0"/>
                                  <w:marBottom w:val="120"/>
                                  <w:divBdr>
                                    <w:top w:val="none" w:sz="0" w:space="0" w:color="auto"/>
                                    <w:left w:val="none" w:sz="0" w:space="0" w:color="auto"/>
                                    <w:bottom w:val="none" w:sz="0" w:space="0" w:color="auto"/>
                                    <w:right w:val="none" w:sz="0" w:space="0" w:color="auto"/>
                                  </w:divBdr>
                                </w:div>
                                <w:div w:id="1047140683">
                                  <w:marLeft w:val="0"/>
                                  <w:marRight w:val="0"/>
                                  <w:marTop w:val="0"/>
                                  <w:marBottom w:val="120"/>
                                  <w:divBdr>
                                    <w:top w:val="none" w:sz="0" w:space="0" w:color="auto"/>
                                    <w:left w:val="none" w:sz="0" w:space="0" w:color="auto"/>
                                    <w:bottom w:val="none" w:sz="0" w:space="0" w:color="auto"/>
                                    <w:right w:val="none" w:sz="0" w:space="0" w:color="auto"/>
                                  </w:divBdr>
                                </w:div>
                                <w:div w:id="1888682869">
                                  <w:marLeft w:val="0"/>
                                  <w:marRight w:val="0"/>
                                  <w:marTop w:val="0"/>
                                  <w:marBottom w:val="120"/>
                                  <w:divBdr>
                                    <w:top w:val="none" w:sz="0" w:space="0" w:color="auto"/>
                                    <w:left w:val="none" w:sz="0" w:space="0" w:color="auto"/>
                                    <w:bottom w:val="none" w:sz="0" w:space="0" w:color="auto"/>
                                    <w:right w:val="none" w:sz="0" w:space="0" w:color="auto"/>
                                  </w:divBdr>
                                </w:div>
                                <w:div w:id="450244416">
                                  <w:marLeft w:val="0"/>
                                  <w:marRight w:val="0"/>
                                  <w:marTop w:val="0"/>
                                  <w:marBottom w:val="120"/>
                                  <w:divBdr>
                                    <w:top w:val="none" w:sz="0" w:space="0" w:color="auto"/>
                                    <w:left w:val="none" w:sz="0" w:space="0" w:color="auto"/>
                                    <w:bottom w:val="none" w:sz="0" w:space="0" w:color="auto"/>
                                    <w:right w:val="none" w:sz="0" w:space="0" w:color="auto"/>
                                  </w:divBdr>
                                </w:div>
                                <w:div w:id="811561029">
                                  <w:marLeft w:val="0"/>
                                  <w:marRight w:val="0"/>
                                  <w:marTop w:val="0"/>
                                  <w:marBottom w:val="120"/>
                                  <w:divBdr>
                                    <w:top w:val="none" w:sz="0" w:space="0" w:color="auto"/>
                                    <w:left w:val="none" w:sz="0" w:space="0" w:color="auto"/>
                                    <w:bottom w:val="none" w:sz="0" w:space="0" w:color="auto"/>
                                    <w:right w:val="none" w:sz="0" w:space="0" w:color="auto"/>
                                  </w:divBdr>
                                </w:div>
                                <w:div w:id="517238248">
                                  <w:marLeft w:val="0"/>
                                  <w:marRight w:val="0"/>
                                  <w:marTop w:val="0"/>
                                  <w:marBottom w:val="120"/>
                                  <w:divBdr>
                                    <w:top w:val="none" w:sz="0" w:space="0" w:color="auto"/>
                                    <w:left w:val="none" w:sz="0" w:space="0" w:color="auto"/>
                                    <w:bottom w:val="none" w:sz="0" w:space="0" w:color="auto"/>
                                    <w:right w:val="none" w:sz="0" w:space="0" w:color="auto"/>
                                  </w:divBdr>
                                </w:div>
                                <w:div w:id="2088767246">
                                  <w:marLeft w:val="0"/>
                                  <w:marRight w:val="0"/>
                                  <w:marTop w:val="0"/>
                                  <w:marBottom w:val="120"/>
                                  <w:divBdr>
                                    <w:top w:val="none" w:sz="0" w:space="0" w:color="auto"/>
                                    <w:left w:val="none" w:sz="0" w:space="0" w:color="auto"/>
                                    <w:bottom w:val="none" w:sz="0" w:space="0" w:color="auto"/>
                                    <w:right w:val="none" w:sz="0" w:space="0" w:color="auto"/>
                                  </w:divBdr>
                                </w:div>
                                <w:div w:id="344022304">
                                  <w:marLeft w:val="0"/>
                                  <w:marRight w:val="0"/>
                                  <w:marTop w:val="0"/>
                                  <w:marBottom w:val="120"/>
                                  <w:divBdr>
                                    <w:top w:val="none" w:sz="0" w:space="0" w:color="auto"/>
                                    <w:left w:val="none" w:sz="0" w:space="0" w:color="auto"/>
                                    <w:bottom w:val="none" w:sz="0" w:space="0" w:color="auto"/>
                                    <w:right w:val="none" w:sz="0" w:space="0" w:color="auto"/>
                                  </w:divBdr>
                                </w:div>
                                <w:div w:id="964850523">
                                  <w:marLeft w:val="0"/>
                                  <w:marRight w:val="0"/>
                                  <w:marTop w:val="0"/>
                                  <w:marBottom w:val="120"/>
                                  <w:divBdr>
                                    <w:top w:val="none" w:sz="0" w:space="0" w:color="auto"/>
                                    <w:left w:val="none" w:sz="0" w:space="0" w:color="auto"/>
                                    <w:bottom w:val="none" w:sz="0" w:space="0" w:color="auto"/>
                                    <w:right w:val="none" w:sz="0" w:space="0" w:color="auto"/>
                                  </w:divBdr>
                                </w:div>
                                <w:div w:id="555163198">
                                  <w:marLeft w:val="0"/>
                                  <w:marRight w:val="0"/>
                                  <w:marTop w:val="0"/>
                                  <w:marBottom w:val="120"/>
                                  <w:divBdr>
                                    <w:top w:val="none" w:sz="0" w:space="0" w:color="auto"/>
                                    <w:left w:val="none" w:sz="0" w:space="0" w:color="auto"/>
                                    <w:bottom w:val="none" w:sz="0" w:space="0" w:color="auto"/>
                                    <w:right w:val="none" w:sz="0" w:space="0" w:color="auto"/>
                                  </w:divBdr>
                                </w:div>
                                <w:div w:id="892304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95660">
      <w:bodyDiv w:val="1"/>
      <w:marLeft w:val="0"/>
      <w:marRight w:val="0"/>
      <w:marTop w:val="0"/>
      <w:marBottom w:val="0"/>
      <w:divBdr>
        <w:top w:val="none" w:sz="0" w:space="0" w:color="auto"/>
        <w:left w:val="none" w:sz="0" w:space="0" w:color="auto"/>
        <w:bottom w:val="none" w:sz="0" w:space="0" w:color="auto"/>
        <w:right w:val="none" w:sz="0" w:space="0" w:color="auto"/>
      </w:divBdr>
      <w:divsChild>
        <w:div w:id="859120801">
          <w:marLeft w:val="0"/>
          <w:marRight w:val="0"/>
          <w:marTop w:val="0"/>
          <w:marBottom w:val="0"/>
          <w:divBdr>
            <w:top w:val="none" w:sz="0" w:space="0" w:color="auto"/>
            <w:left w:val="none" w:sz="0" w:space="0" w:color="auto"/>
            <w:bottom w:val="none" w:sz="0" w:space="0" w:color="auto"/>
            <w:right w:val="none" w:sz="0" w:space="0" w:color="auto"/>
          </w:divBdr>
          <w:divsChild>
            <w:div w:id="1112238195">
              <w:marLeft w:val="150"/>
              <w:marRight w:val="150"/>
              <w:marTop w:val="0"/>
              <w:marBottom w:val="150"/>
              <w:divBdr>
                <w:top w:val="none" w:sz="0" w:space="0" w:color="auto"/>
                <w:left w:val="none" w:sz="0" w:space="0" w:color="auto"/>
                <w:bottom w:val="none" w:sz="0" w:space="0" w:color="auto"/>
                <w:right w:val="none" w:sz="0" w:space="0" w:color="auto"/>
              </w:divBdr>
              <w:divsChild>
                <w:div w:id="2080982116">
                  <w:marLeft w:val="0"/>
                  <w:marRight w:val="0"/>
                  <w:marTop w:val="0"/>
                  <w:marBottom w:val="0"/>
                  <w:divBdr>
                    <w:top w:val="none" w:sz="0" w:space="0" w:color="auto"/>
                    <w:left w:val="none" w:sz="0" w:space="0" w:color="auto"/>
                    <w:bottom w:val="none" w:sz="0" w:space="0" w:color="auto"/>
                    <w:right w:val="none" w:sz="0" w:space="0" w:color="auto"/>
                  </w:divBdr>
                  <w:divsChild>
                    <w:div w:id="1214539212">
                      <w:marLeft w:val="0"/>
                      <w:marRight w:val="0"/>
                      <w:marTop w:val="0"/>
                      <w:marBottom w:val="0"/>
                      <w:divBdr>
                        <w:top w:val="none" w:sz="0" w:space="0" w:color="auto"/>
                        <w:left w:val="none" w:sz="0" w:space="0" w:color="auto"/>
                        <w:bottom w:val="none" w:sz="0" w:space="0" w:color="auto"/>
                        <w:right w:val="none" w:sz="0" w:space="0" w:color="auto"/>
                      </w:divBdr>
                      <w:divsChild>
                        <w:div w:id="668336423">
                          <w:marLeft w:val="0"/>
                          <w:marRight w:val="0"/>
                          <w:marTop w:val="0"/>
                          <w:marBottom w:val="0"/>
                          <w:divBdr>
                            <w:top w:val="none" w:sz="0" w:space="0" w:color="auto"/>
                            <w:left w:val="none" w:sz="0" w:space="0" w:color="auto"/>
                            <w:bottom w:val="none" w:sz="0" w:space="0" w:color="auto"/>
                            <w:right w:val="none" w:sz="0" w:space="0" w:color="auto"/>
                          </w:divBdr>
                          <w:divsChild>
                            <w:div w:id="595020606">
                              <w:marLeft w:val="0"/>
                              <w:marRight w:val="0"/>
                              <w:marTop w:val="0"/>
                              <w:marBottom w:val="0"/>
                              <w:divBdr>
                                <w:top w:val="none" w:sz="0" w:space="0" w:color="auto"/>
                                <w:left w:val="none" w:sz="0" w:space="0" w:color="auto"/>
                                <w:bottom w:val="none" w:sz="0" w:space="0" w:color="auto"/>
                                <w:right w:val="none" w:sz="0" w:space="0" w:color="auto"/>
                              </w:divBdr>
                              <w:divsChild>
                                <w:div w:id="179199254">
                                  <w:marLeft w:val="0"/>
                                  <w:marRight w:val="0"/>
                                  <w:marTop w:val="0"/>
                                  <w:marBottom w:val="0"/>
                                  <w:divBdr>
                                    <w:top w:val="none" w:sz="0" w:space="0" w:color="auto"/>
                                    <w:left w:val="none" w:sz="0" w:space="0" w:color="auto"/>
                                    <w:bottom w:val="none" w:sz="0" w:space="0" w:color="auto"/>
                                    <w:right w:val="none" w:sz="0" w:space="0" w:color="auto"/>
                                  </w:divBdr>
                                </w:div>
                                <w:div w:id="10159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814609">
      <w:bodyDiv w:val="1"/>
      <w:marLeft w:val="0"/>
      <w:marRight w:val="0"/>
      <w:marTop w:val="0"/>
      <w:marBottom w:val="0"/>
      <w:divBdr>
        <w:top w:val="none" w:sz="0" w:space="0" w:color="auto"/>
        <w:left w:val="none" w:sz="0" w:space="0" w:color="auto"/>
        <w:bottom w:val="none" w:sz="0" w:space="0" w:color="auto"/>
        <w:right w:val="none" w:sz="0" w:space="0" w:color="auto"/>
      </w:divBdr>
      <w:divsChild>
        <w:div w:id="1015500994">
          <w:marLeft w:val="0"/>
          <w:marRight w:val="0"/>
          <w:marTop w:val="0"/>
          <w:marBottom w:val="0"/>
          <w:divBdr>
            <w:top w:val="none" w:sz="0" w:space="0" w:color="auto"/>
            <w:left w:val="none" w:sz="0" w:space="0" w:color="auto"/>
            <w:bottom w:val="none" w:sz="0" w:space="0" w:color="auto"/>
            <w:right w:val="none" w:sz="0" w:space="0" w:color="auto"/>
          </w:divBdr>
          <w:divsChild>
            <w:div w:id="154104708">
              <w:marLeft w:val="150"/>
              <w:marRight w:val="150"/>
              <w:marTop w:val="0"/>
              <w:marBottom w:val="150"/>
              <w:divBdr>
                <w:top w:val="none" w:sz="0" w:space="0" w:color="auto"/>
                <w:left w:val="none" w:sz="0" w:space="0" w:color="auto"/>
                <w:bottom w:val="none" w:sz="0" w:space="0" w:color="auto"/>
                <w:right w:val="none" w:sz="0" w:space="0" w:color="auto"/>
              </w:divBdr>
              <w:divsChild>
                <w:div w:id="942498930">
                  <w:marLeft w:val="0"/>
                  <w:marRight w:val="0"/>
                  <w:marTop w:val="0"/>
                  <w:marBottom w:val="0"/>
                  <w:divBdr>
                    <w:top w:val="none" w:sz="0" w:space="0" w:color="auto"/>
                    <w:left w:val="none" w:sz="0" w:space="0" w:color="auto"/>
                    <w:bottom w:val="none" w:sz="0" w:space="0" w:color="auto"/>
                    <w:right w:val="none" w:sz="0" w:space="0" w:color="auto"/>
                  </w:divBdr>
                  <w:divsChild>
                    <w:div w:id="1106190296">
                      <w:marLeft w:val="0"/>
                      <w:marRight w:val="0"/>
                      <w:marTop w:val="0"/>
                      <w:marBottom w:val="0"/>
                      <w:divBdr>
                        <w:top w:val="none" w:sz="0" w:space="0" w:color="auto"/>
                        <w:left w:val="none" w:sz="0" w:space="0" w:color="auto"/>
                        <w:bottom w:val="none" w:sz="0" w:space="0" w:color="auto"/>
                        <w:right w:val="none" w:sz="0" w:space="0" w:color="auto"/>
                      </w:divBdr>
                      <w:divsChild>
                        <w:div w:id="553928584">
                          <w:marLeft w:val="0"/>
                          <w:marRight w:val="0"/>
                          <w:marTop w:val="0"/>
                          <w:marBottom w:val="0"/>
                          <w:divBdr>
                            <w:top w:val="none" w:sz="0" w:space="0" w:color="auto"/>
                            <w:left w:val="none" w:sz="0" w:space="0" w:color="auto"/>
                            <w:bottom w:val="none" w:sz="0" w:space="0" w:color="auto"/>
                            <w:right w:val="none" w:sz="0" w:space="0" w:color="auto"/>
                          </w:divBdr>
                          <w:divsChild>
                            <w:div w:id="1260989567">
                              <w:marLeft w:val="0"/>
                              <w:marRight w:val="0"/>
                              <w:marTop w:val="0"/>
                              <w:marBottom w:val="0"/>
                              <w:divBdr>
                                <w:top w:val="none" w:sz="0" w:space="0" w:color="auto"/>
                                <w:left w:val="none" w:sz="0" w:space="0" w:color="auto"/>
                                <w:bottom w:val="none" w:sz="0" w:space="0" w:color="auto"/>
                                <w:right w:val="none" w:sz="0" w:space="0" w:color="auto"/>
                              </w:divBdr>
                              <w:divsChild>
                                <w:div w:id="651567242">
                                  <w:marLeft w:val="0"/>
                                  <w:marRight w:val="0"/>
                                  <w:marTop w:val="0"/>
                                  <w:marBottom w:val="0"/>
                                  <w:divBdr>
                                    <w:top w:val="none" w:sz="0" w:space="0" w:color="auto"/>
                                    <w:left w:val="none" w:sz="0" w:space="0" w:color="auto"/>
                                    <w:bottom w:val="none" w:sz="0" w:space="0" w:color="auto"/>
                                    <w:right w:val="none" w:sz="0" w:space="0" w:color="auto"/>
                                  </w:divBdr>
                                </w:div>
                                <w:div w:id="1317495188">
                                  <w:marLeft w:val="0"/>
                                  <w:marRight w:val="0"/>
                                  <w:marTop w:val="0"/>
                                  <w:marBottom w:val="0"/>
                                  <w:divBdr>
                                    <w:top w:val="none" w:sz="0" w:space="0" w:color="auto"/>
                                    <w:left w:val="none" w:sz="0" w:space="0" w:color="auto"/>
                                    <w:bottom w:val="none" w:sz="0" w:space="0" w:color="auto"/>
                                    <w:right w:val="none" w:sz="0" w:space="0" w:color="auto"/>
                                  </w:divBdr>
                                </w:div>
                                <w:div w:id="1156454877">
                                  <w:marLeft w:val="0"/>
                                  <w:marRight w:val="0"/>
                                  <w:marTop w:val="0"/>
                                  <w:marBottom w:val="0"/>
                                  <w:divBdr>
                                    <w:top w:val="none" w:sz="0" w:space="0" w:color="auto"/>
                                    <w:left w:val="none" w:sz="0" w:space="0" w:color="auto"/>
                                    <w:bottom w:val="none" w:sz="0" w:space="0" w:color="auto"/>
                                    <w:right w:val="none" w:sz="0" w:space="0" w:color="auto"/>
                                  </w:divBdr>
                                  <w:divsChild>
                                    <w:div w:id="3541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36537">
      <w:bodyDiv w:val="1"/>
      <w:marLeft w:val="0"/>
      <w:marRight w:val="0"/>
      <w:marTop w:val="0"/>
      <w:marBottom w:val="0"/>
      <w:divBdr>
        <w:top w:val="none" w:sz="0" w:space="0" w:color="auto"/>
        <w:left w:val="none" w:sz="0" w:space="0" w:color="auto"/>
        <w:bottom w:val="none" w:sz="0" w:space="0" w:color="auto"/>
        <w:right w:val="none" w:sz="0" w:space="0" w:color="auto"/>
      </w:divBdr>
      <w:divsChild>
        <w:div w:id="309673369">
          <w:marLeft w:val="0"/>
          <w:marRight w:val="0"/>
          <w:marTop w:val="0"/>
          <w:marBottom w:val="0"/>
          <w:divBdr>
            <w:top w:val="none" w:sz="0" w:space="0" w:color="auto"/>
            <w:left w:val="none" w:sz="0" w:space="0" w:color="auto"/>
            <w:bottom w:val="none" w:sz="0" w:space="0" w:color="auto"/>
            <w:right w:val="none" w:sz="0" w:space="0" w:color="auto"/>
          </w:divBdr>
          <w:divsChild>
            <w:div w:id="1296641621">
              <w:marLeft w:val="150"/>
              <w:marRight w:val="150"/>
              <w:marTop w:val="0"/>
              <w:marBottom w:val="150"/>
              <w:divBdr>
                <w:top w:val="none" w:sz="0" w:space="0" w:color="auto"/>
                <w:left w:val="none" w:sz="0" w:space="0" w:color="auto"/>
                <w:bottom w:val="none" w:sz="0" w:space="0" w:color="auto"/>
                <w:right w:val="none" w:sz="0" w:space="0" w:color="auto"/>
              </w:divBdr>
              <w:divsChild>
                <w:div w:id="1214540249">
                  <w:marLeft w:val="0"/>
                  <w:marRight w:val="0"/>
                  <w:marTop w:val="0"/>
                  <w:marBottom w:val="0"/>
                  <w:divBdr>
                    <w:top w:val="none" w:sz="0" w:space="0" w:color="auto"/>
                    <w:left w:val="none" w:sz="0" w:space="0" w:color="auto"/>
                    <w:bottom w:val="none" w:sz="0" w:space="0" w:color="auto"/>
                    <w:right w:val="none" w:sz="0" w:space="0" w:color="auto"/>
                  </w:divBdr>
                  <w:divsChild>
                    <w:div w:id="1926184733">
                      <w:marLeft w:val="0"/>
                      <w:marRight w:val="0"/>
                      <w:marTop w:val="0"/>
                      <w:marBottom w:val="0"/>
                      <w:divBdr>
                        <w:top w:val="none" w:sz="0" w:space="0" w:color="auto"/>
                        <w:left w:val="none" w:sz="0" w:space="0" w:color="auto"/>
                        <w:bottom w:val="none" w:sz="0" w:space="0" w:color="auto"/>
                        <w:right w:val="none" w:sz="0" w:space="0" w:color="auto"/>
                      </w:divBdr>
                      <w:divsChild>
                        <w:div w:id="576598005">
                          <w:marLeft w:val="0"/>
                          <w:marRight w:val="0"/>
                          <w:marTop w:val="0"/>
                          <w:marBottom w:val="0"/>
                          <w:divBdr>
                            <w:top w:val="none" w:sz="0" w:space="0" w:color="auto"/>
                            <w:left w:val="none" w:sz="0" w:space="0" w:color="auto"/>
                            <w:bottom w:val="none" w:sz="0" w:space="0" w:color="auto"/>
                            <w:right w:val="none" w:sz="0" w:space="0" w:color="auto"/>
                          </w:divBdr>
                          <w:divsChild>
                            <w:div w:id="1083604701">
                              <w:marLeft w:val="0"/>
                              <w:marRight w:val="0"/>
                              <w:marTop w:val="0"/>
                              <w:marBottom w:val="0"/>
                              <w:divBdr>
                                <w:top w:val="none" w:sz="0" w:space="0" w:color="auto"/>
                                <w:left w:val="none" w:sz="0" w:space="0" w:color="auto"/>
                                <w:bottom w:val="none" w:sz="0" w:space="0" w:color="auto"/>
                                <w:right w:val="none" w:sz="0" w:space="0" w:color="auto"/>
                              </w:divBdr>
                              <w:divsChild>
                                <w:div w:id="985862232">
                                  <w:marLeft w:val="0"/>
                                  <w:marRight w:val="0"/>
                                  <w:marTop w:val="0"/>
                                  <w:marBottom w:val="0"/>
                                  <w:divBdr>
                                    <w:top w:val="none" w:sz="0" w:space="0" w:color="auto"/>
                                    <w:left w:val="none" w:sz="0" w:space="0" w:color="auto"/>
                                    <w:bottom w:val="none" w:sz="0" w:space="0" w:color="auto"/>
                                    <w:right w:val="none" w:sz="0" w:space="0" w:color="auto"/>
                                  </w:divBdr>
                                </w:div>
                                <w:div w:id="70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764890">
      <w:bodyDiv w:val="1"/>
      <w:marLeft w:val="0"/>
      <w:marRight w:val="0"/>
      <w:marTop w:val="0"/>
      <w:marBottom w:val="0"/>
      <w:divBdr>
        <w:top w:val="none" w:sz="0" w:space="0" w:color="auto"/>
        <w:left w:val="none" w:sz="0" w:space="0" w:color="auto"/>
        <w:bottom w:val="none" w:sz="0" w:space="0" w:color="auto"/>
        <w:right w:val="none" w:sz="0" w:space="0" w:color="auto"/>
      </w:divBdr>
      <w:divsChild>
        <w:div w:id="771046162">
          <w:marLeft w:val="0"/>
          <w:marRight w:val="0"/>
          <w:marTop w:val="0"/>
          <w:marBottom w:val="0"/>
          <w:divBdr>
            <w:top w:val="none" w:sz="0" w:space="0" w:color="auto"/>
            <w:left w:val="none" w:sz="0" w:space="0" w:color="auto"/>
            <w:bottom w:val="none" w:sz="0" w:space="0" w:color="auto"/>
            <w:right w:val="none" w:sz="0" w:space="0" w:color="auto"/>
          </w:divBdr>
          <w:divsChild>
            <w:div w:id="1896160139">
              <w:marLeft w:val="150"/>
              <w:marRight w:val="150"/>
              <w:marTop w:val="0"/>
              <w:marBottom w:val="150"/>
              <w:divBdr>
                <w:top w:val="none" w:sz="0" w:space="0" w:color="auto"/>
                <w:left w:val="none" w:sz="0" w:space="0" w:color="auto"/>
                <w:bottom w:val="none" w:sz="0" w:space="0" w:color="auto"/>
                <w:right w:val="none" w:sz="0" w:space="0" w:color="auto"/>
              </w:divBdr>
              <w:divsChild>
                <w:div w:id="1557470336">
                  <w:marLeft w:val="0"/>
                  <w:marRight w:val="0"/>
                  <w:marTop w:val="0"/>
                  <w:marBottom w:val="0"/>
                  <w:divBdr>
                    <w:top w:val="none" w:sz="0" w:space="0" w:color="auto"/>
                    <w:left w:val="none" w:sz="0" w:space="0" w:color="auto"/>
                    <w:bottom w:val="none" w:sz="0" w:space="0" w:color="auto"/>
                    <w:right w:val="none" w:sz="0" w:space="0" w:color="auto"/>
                  </w:divBdr>
                  <w:divsChild>
                    <w:div w:id="308482562">
                      <w:marLeft w:val="0"/>
                      <w:marRight w:val="0"/>
                      <w:marTop w:val="0"/>
                      <w:marBottom w:val="0"/>
                      <w:divBdr>
                        <w:top w:val="none" w:sz="0" w:space="0" w:color="auto"/>
                        <w:left w:val="none" w:sz="0" w:space="0" w:color="auto"/>
                        <w:bottom w:val="none" w:sz="0" w:space="0" w:color="auto"/>
                        <w:right w:val="none" w:sz="0" w:space="0" w:color="auto"/>
                      </w:divBdr>
                      <w:divsChild>
                        <w:div w:id="883760591">
                          <w:marLeft w:val="0"/>
                          <w:marRight w:val="0"/>
                          <w:marTop w:val="0"/>
                          <w:marBottom w:val="0"/>
                          <w:divBdr>
                            <w:top w:val="none" w:sz="0" w:space="0" w:color="auto"/>
                            <w:left w:val="none" w:sz="0" w:space="0" w:color="auto"/>
                            <w:bottom w:val="none" w:sz="0" w:space="0" w:color="auto"/>
                            <w:right w:val="none" w:sz="0" w:space="0" w:color="auto"/>
                          </w:divBdr>
                          <w:divsChild>
                            <w:div w:id="354188378">
                              <w:marLeft w:val="0"/>
                              <w:marRight w:val="0"/>
                              <w:marTop w:val="0"/>
                              <w:marBottom w:val="0"/>
                              <w:divBdr>
                                <w:top w:val="none" w:sz="0" w:space="0" w:color="auto"/>
                                <w:left w:val="none" w:sz="0" w:space="0" w:color="auto"/>
                                <w:bottom w:val="none" w:sz="0" w:space="0" w:color="auto"/>
                                <w:right w:val="none" w:sz="0" w:space="0" w:color="auto"/>
                              </w:divBdr>
                              <w:divsChild>
                                <w:div w:id="1222519285">
                                  <w:marLeft w:val="0"/>
                                  <w:marRight w:val="0"/>
                                  <w:marTop w:val="0"/>
                                  <w:marBottom w:val="0"/>
                                  <w:divBdr>
                                    <w:top w:val="none" w:sz="0" w:space="0" w:color="auto"/>
                                    <w:left w:val="none" w:sz="0" w:space="0" w:color="auto"/>
                                    <w:bottom w:val="none" w:sz="0" w:space="0" w:color="auto"/>
                                    <w:right w:val="none" w:sz="0" w:space="0" w:color="auto"/>
                                  </w:divBdr>
                                </w:div>
                                <w:div w:id="649670759">
                                  <w:marLeft w:val="0"/>
                                  <w:marRight w:val="0"/>
                                  <w:marTop w:val="0"/>
                                  <w:marBottom w:val="0"/>
                                  <w:divBdr>
                                    <w:top w:val="none" w:sz="0" w:space="0" w:color="auto"/>
                                    <w:left w:val="none" w:sz="0" w:space="0" w:color="auto"/>
                                    <w:bottom w:val="none" w:sz="0" w:space="0" w:color="auto"/>
                                    <w:right w:val="none" w:sz="0" w:space="0" w:color="auto"/>
                                  </w:divBdr>
                                </w:div>
                                <w:div w:id="1503815050">
                                  <w:marLeft w:val="0"/>
                                  <w:marRight w:val="0"/>
                                  <w:marTop w:val="0"/>
                                  <w:marBottom w:val="0"/>
                                  <w:divBdr>
                                    <w:top w:val="none" w:sz="0" w:space="0" w:color="auto"/>
                                    <w:left w:val="none" w:sz="0" w:space="0" w:color="auto"/>
                                    <w:bottom w:val="none" w:sz="0" w:space="0" w:color="auto"/>
                                    <w:right w:val="none" w:sz="0" w:space="0" w:color="auto"/>
                                  </w:divBdr>
                                  <w:divsChild>
                                    <w:div w:id="1595555635">
                                      <w:marLeft w:val="0"/>
                                      <w:marRight w:val="0"/>
                                      <w:marTop w:val="0"/>
                                      <w:marBottom w:val="0"/>
                                      <w:divBdr>
                                        <w:top w:val="none" w:sz="0" w:space="0" w:color="auto"/>
                                        <w:left w:val="none" w:sz="0" w:space="0" w:color="auto"/>
                                        <w:bottom w:val="none" w:sz="0" w:space="0" w:color="auto"/>
                                        <w:right w:val="none" w:sz="0" w:space="0" w:color="auto"/>
                                      </w:divBdr>
                                    </w:div>
                                    <w:div w:id="300380054">
                                      <w:marLeft w:val="0"/>
                                      <w:marRight w:val="0"/>
                                      <w:marTop w:val="0"/>
                                      <w:marBottom w:val="0"/>
                                      <w:divBdr>
                                        <w:top w:val="none" w:sz="0" w:space="0" w:color="auto"/>
                                        <w:left w:val="none" w:sz="0" w:space="0" w:color="auto"/>
                                        <w:bottom w:val="none" w:sz="0" w:space="0" w:color="auto"/>
                                        <w:right w:val="none" w:sz="0" w:space="0" w:color="auto"/>
                                      </w:divBdr>
                                    </w:div>
                                    <w:div w:id="18048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799999">
      <w:bodyDiv w:val="1"/>
      <w:marLeft w:val="0"/>
      <w:marRight w:val="0"/>
      <w:marTop w:val="0"/>
      <w:marBottom w:val="0"/>
      <w:divBdr>
        <w:top w:val="none" w:sz="0" w:space="0" w:color="auto"/>
        <w:left w:val="none" w:sz="0" w:space="0" w:color="auto"/>
        <w:bottom w:val="none" w:sz="0" w:space="0" w:color="auto"/>
        <w:right w:val="none" w:sz="0" w:space="0" w:color="auto"/>
      </w:divBdr>
      <w:divsChild>
        <w:div w:id="159974692">
          <w:marLeft w:val="0"/>
          <w:marRight w:val="0"/>
          <w:marTop w:val="0"/>
          <w:marBottom w:val="0"/>
          <w:divBdr>
            <w:top w:val="none" w:sz="0" w:space="0" w:color="auto"/>
            <w:left w:val="none" w:sz="0" w:space="0" w:color="auto"/>
            <w:bottom w:val="none" w:sz="0" w:space="0" w:color="auto"/>
            <w:right w:val="none" w:sz="0" w:space="0" w:color="auto"/>
          </w:divBdr>
          <w:divsChild>
            <w:div w:id="1583248899">
              <w:marLeft w:val="150"/>
              <w:marRight w:val="150"/>
              <w:marTop w:val="0"/>
              <w:marBottom w:val="150"/>
              <w:divBdr>
                <w:top w:val="none" w:sz="0" w:space="0" w:color="auto"/>
                <w:left w:val="none" w:sz="0" w:space="0" w:color="auto"/>
                <w:bottom w:val="none" w:sz="0" w:space="0" w:color="auto"/>
                <w:right w:val="none" w:sz="0" w:space="0" w:color="auto"/>
              </w:divBdr>
              <w:divsChild>
                <w:div w:id="662969872">
                  <w:marLeft w:val="0"/>
                  <w:marRight w:val="0"/>
                  <w:marTop w:val="0"/>
                  <w:marBottom w:val="0"/>
                  <w:divBdr>
                    <w:top w:val="none" w:sz="0" w:space="0" w:color="auto"/>
                    <w:left w:val="none" w:sz="0" w:space="0" w:color="auto"/>
                    <w:bottom w:val="none" w:sz="0" w:space="0" w:color="auto"/>
                    <w:right w:val="none" w:sz="0" w:space="0" w:color="auto"/>
                  </w:divBdr>
                  <w:divsChild>
                    <w:div w:id="1467309267">
                      <w:marLeft w:val="0"/>
                      <w:marRight w:val="0"/>
                      <w:marTop w:val="0"/>
                      <w:marBottom w:val="0"/>
                      <w:divBdr>
                        <w:top w:val="none" w:sz="0" w:space="0" w:color="auto"/>
                        <w:left w:val="none" w:sz="0" w:space="0" w:color="auto"/>
                        <w:bottom w:val="none" w:sz="0" w:space="0" w:color="auto"/>
                        <w:right w:val="none" w:sz="0" w:space="0" w:color="auto"/>
                      </w:divBdr>
                      <w:divsChild>
                        <w:div w:id="1882472521">
                          <w:marLeft w:val="0"/>
                          <w:marRight w:val="0"/>
                          <w:marTop w:val="0"/>
                          <w:marBottom w:val="0"/>
                          <w:divBdr>
                            <w:top w:val="none" w:sz="0" w:space="0" w:color="auto"/>
                            <w:left w:val="none" w:sz="0" w:space="0" w:color="auto"/>
                            <w:bottom w:val="none" w:sz="0" w:space="0" w:color="auto"/>
                            <w:right w:val="none" w:sz="0" w:space="0" w:color="auto"/>
                          </w:divBdr>
                          <w:divsChild>
                            <w:div w:id="1400859899">
                              <w:marLeft w:val="0"/>
                              <w:marRight w:val="0"/>
                              <w:marTop w:val="0"/>
                              <w:marBottom w:val="0"/>
                              <w:divBdr>
                                <w:top w:val="none" w:sz="0" w:space="0" w:color="auto"/>
                                <w:left w:val="none" w:sz="0" w:space="0" w:color="auto"/>
                                <w:bottom w:val="none" w:sz="0" w:space="0" w:color="auto"/>
                                <w:right w:val="none" w:sz="0" w:space="0" w:color="auto"/>
                              </w:divBdr>
                              <w:divsChild>
                                <w:div w:id="403989306">
                                  <w:marLeft w:val="0"/>
                                  <w:marRight w:val="0"/>
                                  <w:marTop w:val="0"/>
                                  <w:marBottom w:val="0"/>
                                  <w:divBdr>
                                    <w:top w:val="none" w:sz="0" w:space="0" w:color="auto"/>
                                    <w:left w:val="none" w:sz="0" w:space="0" w:color="auto"/>
                                    <w:bottom w:val="none" w:sz="0" w:space="0" w:color="auto"/>
                                    <w:right w:val="none" w:sz="0" w:space="0" w:color="auto"/>
                                  </w:divBdr>
                                </w:div>
                                <w:div w:id="1613131507">
                                  <w:marLeft w:val="0"/>
                                  <w:marRight w:val="0"/>
                                  <w:marTop w:val="0"/>
                                  <w:marBottom w:val="0"/>
                                  <w:divBdr>
                                    <w:top w:val="none" w:sz="0" w:space="0" w:color="auto"/>
                                    <w:left w:val="none" w:sz="0" w:space="0" w:color="auto"/>
                                    <w:bottom w:val="none" w:sz="0" w:space="0" w:color="auto"/>
                                    <w:right w:val="none" w:sz="0" w:space="0" w:color="auto"/>
                                  </w:divBdr>
                                </w:div>
                                <w:div w:id="1781220018">
                                  <w:marLeft w:val="0"/>
                                  <w:marRight w:val="0"/>
                                  <w:marTop w:val="0"/>
                                  <w:marBottom w:val="0"/>
                                  <w:divBdr>
                                    <w:top w:val="none" w:sz="0" w:space="0" w:color="auto"/>
                                    <w:left w:val="none" w:sz="0" w:space="0" w:color="auto"/>
                                    <w:bottom w:val="none" w:sz="0" w:space="0" w:color="auto"/>
                                    <w:right w:val="none" w:sz="0" w:space="0" w:color="auto"/>
                                  </w:divBdr>
                                </w:div>
                                <w:div w:id="1112895444">
                                  <w:marLeft w:val="0"/>
                                  <w:marRight w:val="0"/>
                                  <w:marTop w:val="0"/>
                                  <w:marBottom w:val="0"/>
                                  <w:divBdr>
                                    <w:top w:val="none" w:sz="0" w:space="0" w:color="auto"/>
                                    <w:left w:val="none" w:sz="0" w:space="0" w:color="auto"/>
                                    <w:bottom w:val="none" w:sz="0" w:space="0" w:color="auto"/>
                                    <w:right w:val="none" w:sz="0" w:space="0" w:color="auto"/>
                                  </w:divBdr>
                                </w:div>
                                <w:div w:id="976034893">
                                  <w:marLeft w:val="0"/>
                                  <w:marRight w:val="0"/>
                                  <w:marTop w:val="0"/>
                                  <w:marBottom w:val="0"/>
                                  <w:divBdr>
                                    <w:top w:val="none" w:sz="0" w:space="0" w:color="auto"/>
                                    <w:left w:val="none" w:sz="0" w:space="0" w:color="auto"/>
                                    <w:bottom w:val="none" w:sz="0" w:space="0" w:color="auto"/>
                                    <w:right w:val="none" w:sz="0" w:space="0" w:color="auto"/>
                                  </w:divBdr>
                                </w:div>
                                <w:div w:id="1022247595">
                                  <w:marLeft w:val="0"/>
                                  <w:marRight w:val="0"/>
                                  <w:marTop w:val="0"/>
                                  <w:marBottom w:val="0"/>
                                  <w:divBdr>
                                    <w:top w:val="none" w:sz="0" w:space="0" w:color="auto"/>
                                    <w:left w:val="none" w:sz="0" w:space="0" w:color="auto"/>
                                    <w:bottom w:val="none" w:sz="0" w:space="0" w:color="auto"/>
                                    <w:right w:val="none" w:sz="0" w:space="0" w:color="auto"/>
                                  </w:divBdr>
                                </w:div>
                                <w:div w:id="921794437">
                                  <w:marLeft w:val="0"/>
                                  <w:marRight w:val="0"/>
                                  <w:marTop w:val="0"/>
                                  <w:marBottom w:val="0"/>
                                  <w:divBdr>
                                    <w:top w:val="none" w:sz="0" w:space="0" w:color="auto"/>
                                    <w:left w:val="none" w:sz="0" w:space="0" w:color="auto"/>
                                    <w:bottom w:val="none" w:sz="0" w:space="0" w:color="auto"/>
                                    <w:right w:val="none" w:sz="0" w:space="0" w:color="auto"/>
                                  </w:divBdr>
                                </w:div>
                                <w:div w:id="1231236264">
                                  <w:marLeft w:val="0"/>
                                  <w:marRight w:val="0"/>
                                  <w:marTop w:val="0"/>
                                  <w:marBottom w:val="0"/>
                                  <w:divBdr>
                                    <w:top w:val="none" w:sz="0" w:space="0" w:color="auto"/>
                                    <w:left w:val="none" w:sz="0" w:space="0" w:color="auto"/>
                                    <w:bottom w:val="none" w:sz="0" w:space="0" w:color="auto"/>
                                    <w:right w:val="none" w:sz="0" w:space="0" w:color="auto"/>
                                  </w:divBdr>
                                </w:div>
                                <w:div w:id="1062485740">
                                  <w:marLeft w:val="0"/>
                                  <w:marRight w:val="0"/>
                                  <w:marTop w:val="0"/>
                                  <w:marBottom w:val="0"/>
                                  <w:divBdr>
                                    <w:top w:val="none" w:sz="0" w:space="0" w:color="auto"/>
                                    <w:left w:val="none" w:sz="0" w:space="0" w:color="auto"/>
                                    <w:bottom w:val="none" w:sz="0" w:space="0" w:color="auto"/>
                                    <w:right w:val="none" w:sz="0" w:space="0" w:color="auto"/>
                                  </w:divBdr>
                                </w:div>
                                <w:div w:id="2168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236258">
      <w:bodyDiv w:val="1"/>
      <w:marLeft w:val="0"/>
      <w:marRight w:val="0"/>
      <w:marTop w:val="0"/>
      <w:marBottom w:val="0"/>
      <w:divBdr>
        <w:top w:val="none" w:sz="0" w:space="0" w:color="auto"/>
        <w:left w:val="none" w:sz="0" w:space="0" w:color="auto"/>
        <w:bottom w:val="none" w:sz="0" w:space="0" w:color="auto"/>
        <w:right w:val="none" w:sz="0" w:space="0" w:color="auto"/>
      </w:divBdr>
      <w:divsChild>
        <w:div w:id="158812347">
          <w:marLeft w:val="225"/>
          <w:marRight w:val="225"/>
          <w:marTop w:val="0"/>
          <w:marBottom w:val="0"/>
          <w:divBdr>
            <w:top w:val="none" w:sz="0" w:space="0" w:color="auto"/>
            <w:left w:val="none" w:sz="0" w:space="0" w:color="auto"/>
            <w:bottom w:val="none" w:sz="0" w:space="0" w:color="auto"/>
            <w:right w:val="none" w:sz="0" w:space="0" w:color="auto"/>
          </w:divBdr>
          <w:divsChild>
            <w:div w:id="1326663121">
              <w:marLeft w:val="0"/>
              <w:marRight w:val="0"/>
              <w:marTop w:val="0"/>
              <w:marBottom w:val="0"/>
              <w:divBdr>
                <w:top w:val="none" w:sz="0" w:space="0" w:color="auto"/>
                <w:left w:val="none" w:sz="0" w:space="0" w:color="auto"/>
                <w:bottom w:val="none" w:sz="0" w:space="0" w:color="auto"/>
                <w:right w:val="none" w:sz="0" w:space="0" w:color="auto"/>
              </w:divBdr>
              <w:divsChild>
                <w:div w:id="1853255576">
                  <w:marLeft w:val="0"/>
                  <w:marRight w:val="0"/>
                  <w:marTop w:val="0"/>
                  <w:marBottom w:val="0"/>
                  <w:divBdr>
                    <w:top w:val="none" w:sz="0" w:space="0" w:color="auto"/>
                    <w:left w:val="none" w:sz="0" w:space="0" w:color="auto"/>
                    <w:bottom w:val="none" w:sz="0" w:space="0" w:color="auto"/>
                    <w:right w:val="none" w:sz="0" w:space="0" w:color="auto"/>
                  </w:divBdr>
                  <w:divsChild>
                    <w:div w:id="1509247921">
                      <w:marLeft w:val="0"/>
                      <w:marRight w:val="150"/>
                      <w:marTop w:val="0"/>
                      <w:marBottom w:val="0"/>
                      <w:divBdr>
                        <w:top w:val="none" w:sz="0" w:space="0" w:color="auto"/>
                        <w:left w:val="none" w:sz="0" w:space="0" w:color="auto"/>
                        <w:bottom w:val="none" w:sz="0" w:space="0" w:color="auto"/>
                        <w:right w:val="none" w:sz="0" w:space="0" w:color="auto"/>
                      </w:divBdr>
                      <w:divsChild>
                        <w:div w:id="205414302">
                          <w:marLeft w:val="0"/>
                          <w:marRight w:val="0"/>
                          <w:marTop w:val="0"/>
                          <w:marBottom w:val="0"/>
                          <w:divBdr>
                            <w:top w:val="none" w:sz="0" w:space="0" w:color="auto"/>
                            <w:left w:val="none" w:sz="0" w:space="0" w:color="auto"/>
                            <w:bottom w:val="none" w:sz="0" w:space="0" w:color="auto"/>
                            <w:right w:val="none" w:sz="0" w:space="0" w:color="auto"/>
                          </w:divBdr>
                          <w:divsChild>
                            <w:div w:id="21269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90844">
      <w:bodyDiv w:val="1"/>
      <w:marLeft w:val="0"/>
      <w:marRight w:val="0"/>
      <w:marTop w:val="0"/>
      <w:marBottom w:val="0"/>
      <w:divBdr>
        <w:top w:val="none" w:sz="0" w:space="0" w:color="auto"/>
        <w:left w:val="none" w:sz="0" w:space="0" w:color="auto"/>
        <w:bottom w:val="none" w:sz="0" w:space="0" w:color="auto"/>
        <w:right w:val="none" w:sz="0" w:space="0" w:color="auto"/>
      </w:divBdr>
      <w:divsChild>
        <w:div w:id="384716881">
          <w:marLeft w:val="0"/>
          <w:marRight w:val="0"/>
          <w:marTop w:val="0"/>
          <w:marBottom w:val="0"/>
          <w:divBdr>
            <w:top w:val="none" w:sz="0" w:space="0" w:color="auto"/>
            <w:left w:val="none" w:sz="0" w:space="0" w:color="auto"/>
            <w:bottom w:val="none" w:sz="0" w:space="0" w:color="auto"/>
            <w:right w:val="none" w:sz="0" w:space="0" w:color="auto"/>
          </w:divBdr>
        </w:div>
        <w:div w:id="1542329735">
          <w:marLeft w:val="0"/>
          <w:marRight w:val="0"/>
          <w:marTop w:val="0"/>
          <w:marBottom w:val="0"/>
          <w:divBdr>
            <w:top w:val="none" w:sz="0" w:space="0" w:color="auto"/>
            <w:left w:val="none" w:sz="0" w:space="0" w:color="auto"/>
            <w:bottom w:val="none" w:sz="0" w:space="0" w:color="auto"/>
            <w:right w:val="none" w:sz="0" w:space="0" w:color="auto"/>
          </w:divBdr>
        </w:div>
        <w:div w:id="1666515010">
          <w:marLeft w:val="0"/>
          <w:marRight w:val="0"/>
          <w:marTop w:val="0"/>
          <w:marBottom w:val="0"/>
          <w:divBdr>
            <w:top w:val="none" w:sz="0" w:space="0" w:color="auto"/>
            <w:left w:val="none" w:sz="0" w:space="0" w:color="auto"/>
            <w:bottom w:val="none" w:sz="0" w:space="0" w:color="auto"/>
            <w:right w:val="none" w:sz="0" w:space="0" w:color="auto"/>
          </w:divBdr>
        </w:div>
        <w:div w:id="1538352003">
          <w:marLeft w:val="0"/>
          <w:marRight w:val="0"/>
          <w:marTop w:val="0"/>
          <w:marBottom w:val="0"/>
          <w:divBdr>
            <w:top w:val="none" w:sz="0" w:space="0" w:color="auto"/>
            <w:left w:val="none" w:sz="0" w:space="0" w:color="auto"/>
            <w:bottom w:val="none" w:sz="0" w:space="0" w:color="auto"/>
            <w:right w:val="none" w:sz="0" w:space="0" w:color="auto"/>
          </w:divBdr>
        </w:div>
        <w:div w:id="1052844694">
          <w:marLeft w:val="0"/>
          <w:marRight w:val="0"/>
          <w:marTop w:val="0"/>
          <w:marBottom w:val="0"/>
          <w:divBdr>
            <w:top w:val="none" w:sz="0" w:space="0" w:color="auto"/>
            <w:left w:val="none" w:sz="0" w:space="0" w:color="auto"/>
            <w:bottom w:val="none" w:sz="0" w:space="0" w:color="auto"/>
            <w:right w:val="none" w:sz="0" w:space="0" w:color="auto"/>
          </w:divBdr>
        </w:div>
        <w:div w:id="1592934029">
          <w:marLeft w:val="0"/>
          <w:marRight w:val="0"/>
          <w:marTop w:val="0"/>
          <w:marBottom w:val="0"/>
          <w:divBdr>
            <w:top w:val="none" w:sz="0" w:space="0" w:color="auto"/>
            <w:left w:val="none" w:sz="0" w:space="0" w:color="auto"/>
            <w:bottom w:val="none" w:sz="0" w:space="0" w:color="auto"/>
            <w:right w:val="none" w:sz="0" w:space="0" w:color="auto"/>
          </w:divBdr>
        </w:div>
      </w:divsChild>
    </w:div>
    <w:div w:id="1070733078">
      <w:bodyDiv w:val="1"/>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790512792">
              <w:marLeft w:val="150"/>
              <w:marRight w:val="150"/>
              <w:marTop w:val="0"/>
              <w:marBottom w:val="150"/>
              <w:divBdr>
                <w:top w:val="none" w:sz="0" w:space="0" w:color="auto"/>
                <w:left w:val="none" w:sz="0" w:space="0" w:color="auto"/>
                <w:bottom w:val="none" w:sz="0" w:space="0" w:color="auto"/>
                <w:right w:val="none" w:sz="0" w:space="0" w:color="auto"/>
              </w:divBdr>
              <w:divsChild>
                <w:div w:id="1477795004">
                  <w:marLeft w:val="0"/>
                  <w:marRight w:val="0"/>
                  <w:marTop w:val="0"/>
                  <w:marBottom w:val="0"/>
                  <w:divBdr>
                    <w:top w:val="none" w:sz="0" w:space="0" w:color="auto"/>
                    <w:left w:val="none" w:sz="0" w:space="0" w:color="auto"/>
                    <w:bottom w:val="none" w:sz="0" w:space="0" w:color="auto"/>
                    <w:right w:val="none" w:sz="0" w:space="0" w:color="auto"/>
                  </w:divBdr>
                  <w:divsChild>
                    <w:div w:id="386147529">
                      <w:marLeft w:val="0"/>
                      <w:marRight w:val="0"/>
                      <w:marTop w:val="0"/>
                      <w:marBottom w:val="0"/>
                      <w:divBdr>
                        <w:top w:val="none" w:sz="0" w:space="0" w:color="auto"/>
                        <w:left w:val="none" w:sz="0" w:space="0" w:color="auto"/>
                        <w:bottom w:val="none" w:sz="0" w:space="0" w:color="auto"/>
                        <w:right w:val="none" w:sz="0" w:space="0" w:color="auto"/>
                      </w:divBdr>
                      <w:divsChild>
                        <w:div w:id="424960981">
                          <w:marLeft w:val="0"/>
                          <w:marRight w:val="0"/>
                          <w:marTop w:val="0"/>
                          <w:marBottom w:val="0"/>
                          <w:divBdr>
                            <w:top w:val="none" w:sz="0" w:space="0" w:color="auto"/>
                            <w:left w:val="none" w:sz="0" w:space="0" w:color="auto"/>
                            <w:bottom w:val="none" w:sz="0" w:space="0" w:color="auto"/>
                            <w:right w:val="none" w:sz="0" w:space="0" w:color="auto"/>
                          </w:divBdr>
                          <w:divsChild>
                            <w:div w:id="1555459721">
                              <w:marLeft w:val="0"/>
                              <w:marRight w:val="0"/>
                              <w:marTop w:val="0"/>
                              <w:marBottom w:val="0"/>
                              <w:divBdr>
                                <w:top w:val="none" w:sz="0" w:space="0" w:color="auto"/>
                                <w:left w:val="none" w:sz="0" w:space="0" w:color="auto"/>
                                <w:bottom w:val="none" w:sz="0" w:space="0" w:color="auto"/>
                                <w:right w:val="none" w:sz="0" w:space="0" w:color="auto"/>
                              </w:divBdr>
                              <w:divsChild>
                                <w:div w:id="277026658">
                                  <w:marLeft w:val="0"/>
                                  <w:marRight w:val="0"/>
                                  <w:marTop w:val="0"/>
                                  <w:marBottom w:val="0"/>
                                  <w:divBdr>
                                    <w:top w:val="none" w:sz="0" w:space="0" w:color="auto"/>
                                    <w:left w:val="none" w:sz="0" w:space="0" w:color="auto"/>
                                    <w:bottom w:val="none" w:sz="0" w:space="0" w:color="auto"/>
                                    <w:right w:val="none" w:sz="0" w:space="0" w:color="auto"/>
                                  </w:divBdr>
                                </w:div>
                                <w:div w:id="590163117">
                                  <w:marLeft w:val="0"/>
                                  <w:marRight w:val="0"/>
                                  <w:marTop w:val="0"/>
                                  <w:marBottom w:val="0"/>
                                  <w:divBdr>
                                    <w:top w:val="none" w:sz="0" w:space="0" w:color="auto"/>
                                    <w:left w:val="none" w:sz="0" w:space="0" w:color="auto"/>
                                    <w:bottom w:val="none" w:sz="0" w:space="0" w:color="auto"/>
                                    <w:right w:val="none" w:sz="0" w:space="0" w:color="auto"/>
                                  </w:divBdr>
                                </w:div>
                                <w:div w:id="2049798455">
                                  <w:blockQuote w:val="1"/>
                                  <w:marLeft w:val="240"/>
                                  <w:marRight w:val="240"/>
                                  <w:marTop w:val="120"/>
                                  <w:marBottom w:val="120"/>
                                  <w:divBdr>
                                    <w:top w:val="none" w:sz="0" w:space="0" w:color="auto"/>
                                    <w:left w:val="none" w:sz="0" w:space="0" w:color="auto"/>
                                    <w:bottom w:val="none" w:sz="0" w:space="0" w:color="auto"/>
                                    <w:right w:val="none" w:sz="0" w:space="0" w:color="auto"/>
                                  </w:divBdr>
                                </w:div>
                                <w:div w:id="2014919590">
                                  <w:marLeft w:val="0"/>
                                  <w:marRight w:val="0"/>
                                  <w:marTop w:val="0"/>
                                  <w:marBottom w:val="0"/>
                                  <w:divBdr>
                                    <w:top w:val="none" w:sz="0" w:space="0" w:color="auto"/>
                                    <w:left w:val="none" w:sz="0" w:space="0" w:color="auto"/>
                                    <w:bottom w:val="none" w:sz="0" w:space="0" w:color="auto"/>
                                    <w:right w:val="none" w:sz="0" w:space="0" w:color="auto"/>
                                  </w:divBdr>
                                  <w:divsChild>
                                    <w:div w:id="6817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773049">
      <w:bodyDiv w:val="1"/>
      <w:marLeft w:val="0"/>
      <w:marRight w:val="0"/>
      <w:marTop w:val="0"/>
      <w:marBottom w:val="0"/>
      <w:divBdr>
        <w:top w:val="none" w:sz="0" w:space="0" w:color="auto"/>
        <w:left w:val="none" w:sz="0" w:space="0" w:color="auto"/>
        <w:bottom w:val="none" w:sz="0" w:space="0" w:color="auto"/>
        <w:right w:val="none" w:sz="0" w:space="0" w:color="auto"/>
      </w:divBdr>
      <w:divsChild>
        <w:div w:id="284776923">
          <w:marLeft w:val="0"/>
          <w:marRight w:val="0"/>
          <w:marTop w:val="0"/>
          <w:marBottom w:val="0"/>
          <w:divBdr>
            <w:top w:val="none" w:sz="0" w:space="0" w:color="auto"/>
            <w:left w:val="none" w:sz="0" w:space="0" w:color="auto"/>
            <w:bottom w:val="none" w:sz="0" w:space="0" w:color="auto"/>
            <w:right w:val="none" w:sz="0" w:space="0" w:color="auto"/>
          </w:divBdr>
          <w:divsChild>
            <w:div w:id="256718415">
              <w:marLeft w:val="150"/>
              <w:marRight w:val="150"/>
              <w:marTop w:val="0"/>
              <w:marBottom w:val="150"/>
              <w:divBdr>
                <w:top w:val="none" w:sz="0" w:space="0" w:color="auto"/>
                <w:left w:val="none" w:sz="0" w:space="0" w:color="auto"/>
                <w:bottom w:val="none" w:sz="0" w:space="0" w:color="auto"/>
                <w:right w:val="none" w:sz="0" w:space="0" w:color="auto"/>
              </w:divBdr>
              <w:divsChild>
                <w:div w:id="379791980">
                  <w:marLeft w:val="0"/>
                  <w:marRight w:val="0"/>
                  <w:marTop w:val="0"/>
                  <w:marBottom w:val="0"/>
                  <w:divBdr>
                    <w:top w:val="none" w:sz="0" w:space="0" w:color="auto"/>
                    <w:left w:val="none" w:sz="0" w:space="0" w:color="auto"/>
                    <w:bottom w:val="none" w:sz="0" w:space="0" w:color="auto"/>
                    <w:right w:val="none" w:sz="0" w:space="0" w:color="auto"/>
                  </w:divBdr>
                  <w:divsChild>
                    <w:div w:id="1941179120">
                      <w:marLeft w:val="0"/>
                      <w:marRight w:val="0"/>
                      <w:marTop w:val="0"/>
                      <w:marBottom w:val="0"/>
                      <w:divBdr>
                        <w:top w:val="none" w:sz="0" w:space="0" w:color="auto"/>
                        <w:left w:val="none" w:sz="0" w:space="0" w:color="auto"/>
                        <w:bottom w:val="none" w:sz="0" w:space="0" w:color="auto"/>
                        <w:right w:val="none" w:sz="0" w:space="0" w:color="auto"/>
                      </w:divBdr>
                      <w:divsChild>
                        <w:div w:id="1826505495">
                          <w:marLeft w:val="0"/>
                          <w:marRight w:val="0"/>
                          <w:marTop w:val="0"/>
                          <w:marBottom w:val="0"/>
                          <w:divBdr>
                            <w:top w:val="none" w:sz="0" w:space="0" w:color="auto"/>
                            <w:left w:val="none" w:sz="0" w:space="0" w:color="auto"/>
                            <w:bottom w:val="none" w:sz="0" w:space="0" w:color="auto"/>
                            <w:right w:val="none" w:sz="0" w:space="0" w:color="auto"/>
                          </w:divBdr>
                          <w:divsChild>
                            <w:div w:id="997853711">
                              <w:marLeft w:val="0"/>
                              <w:marRight w:val="0"/>
                              <w:marTop w:val="0"/>
                              <w:marBottom w:val="0"/>
                              <w:divBdr>
                                <w:top w:val="none" w:sz="0" w:space="0" w:color="auto"/>
                                <w:left w:val="none" w:sz="0" w:space="0" w:color="auto"/>
                                <w:bottom w:val="none" w:sz="0" w:space="0" w:color="auto"/>
                                <w:right w:val="none" w:sz="0" w:space="0" w:color="auto"/>
                              </w:divBdr>
                              <w:divsChild>
                                <w:div w:id="736319583">
                                  <w:marLeft w:val="0"/>
                                  <w:marRight w:val="0"/>
                                  <w:marTop w:val="0"/>
                                  <w:marBottom w:val="0"/>
                                  <w:divBdr>
                                    <w:top w:val="none" w:sz="0" w:space="0" w:color="auto"/>
                                    <w:left w:val="none" w:sz="0" w:space="0" w:color="auto"/>
                                    <w:bottom w:val="none" w:sz="0" w:space="0" w:color="auto"/>
                                    <w:right w:val="none" w:sz="0" w:space="0" w:color="auto"/>
                                  </w:divBdr>
                                </w:div>
                                <w:div w:id="12782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69576">
      <w:bodyDiv w:val="1"/>
      <w:marLeft w:val="0"/>
      <w:marRight w:val="0"/>
      <w:marTop w:val="0"/>
      <w:marBottom w:val="0"/>
      <w:divBdr>
        <w:top w:val="none" w:sz="0" w:space="0" w:color="auto"/>
        <w:left w:val="none" w:sz="0" w:space="0" w:color="auto"/>
        <w:bottom w:val="none" w:sz="0" w:space="0" w:color="auto"/>
        <w:right w:val="none" w:sz="0" w:space="0" w:color="auto"/>
      </w:divBdr>
      <w:divsChild>
        <w:div w:id="473839905">
          <w:marLeft w:val="0"/>
          <w:marRight w:val="0"/>
          <w:marTop w:val="0"/>
          <w:marBottom w:val="0"/>
          <w:divBdr>
            <w:top w:val="none" w:sz="0" w:space="0" w:color="auto"/>
            <w:left w:val="none" w:sz="0" w:space="0" w:color="auto"/>
            <w:bottom w:val="none" w:sz="0" w:space="0" w:color="auto"/>
            <w:right w:val="none" w:sz="0" w:space="0" w:color="auto"/>
          </w:divBdr>
          <w:divsChild>
            <w:div w:id="546768533">
              <w:marLeft w:val="150"/>
              <w:marRight w:val="150"/>
              <w:marTop w:val="0"/>
              <w:marBottom w:val="150"/>
              <w:divBdr>
                <w:top w:val="none" w:sz="0" w:space="0" w:color="auto"/>
                <w:left w:val="none" w:sz="0" w:space="0" w:color="auto"/>
                <w:bottom w:val="none" w:sz="0" w:space="0" w:color="auto"/>
                <w:right w:val="none" w:sz="0" w:space="0" w:color="auto"/>
              </w:divBdr>
              <w:divsChild>
                <w:div w:id="1483690347">
                  <w:marLeft w:val="0"/>
                  <w:marRight w:val="0"/>
                  <w:marTop w:val="0"/>
                  <w:marBottom w:val="0"/>
                  <w:divBdr>
                    <w:top w:val="none" w:sz="0" w:space="0" w:color="auto"/>
                    <w:left w:val="none" w:sz="0" w:space="0" w:color="auto"/>
                    <w:bottom w:val="none" w:sz="0" w:space="0" w:color="auto"/>
                    <w:right w:val="none" w:sz="0" w:space="0" w:color="auto"/>
                  </w:divBdr>
                  <w:divsChild>
                    <w:div w:id="1867980274">
                      <w:marLeft w:val="0"/>
                      <w:marRight w:val="0"/>
                      <w:marTop w:val="0"/>
                      <w:marBottom w:val="0"/>
                      <w:divBdr>
                        <w:top w:val="none" w:sz="0" w:space="0" w:color="auto"/>
                        <w:left w:val="none" w:sz="0" w:space="0" w:color="auto"/>
                        <w:bottom w:val="none" w:sz="0" w:space="0" w:color="auto"/>
                        <w:right w:val="none" w:sz="0" w:space="0" w:color="auto"/>
                      </w:divBdr>
                      <w:divsChild>
                        <w:div w:id="1794058336">
                          <w:marLeft w:val="0"/>
                          <w:marRight w:val="0"/>
                          <w:marTop w:val="0"/>
                          <w:marBottom w:val="0"/>
                          <w:divBdr>
                            <w:top w:val="none" w:sz="0" w:space="0" w:color="auto"/>
                            <w:left w:val="none" w:sz="0" w:space="0" w:color="auto"/>
                            <w:bottom w:val="none" w:sz="0" w:space="0" w:color="auto"/>
                            <w:right w:val="none" w:sz="0" w:space="0" w:color="auto"/>
                          </w:divBdr>
                          <w:divsChild>
                            <w:div w:id="1474908458">
                              <w:marLeft w:val="0"/>
                              <w:marRight w:val="0"/>
                              <w:marTop w:val="0"/>
                              <w:marBottom w:val="0"/>
                              <w:divBdr>
                                <w:top w:val="none" w:sz="0" w:space="0" w:color="auto"/>
                                <w:left w:val="none" w:sz="0" w:space="0" w:color="auto"/>
                                <w:bottom w:val="none" w:sz="0" w:space="0" w:color="auto"/>
                                <w:right w:val="none" w:sz="0" w:space="0" w:color="auto"/>
                              </w:divBdr>
                              <w:divsChild>
                                <w:div w:id="2018382611">
                                  <w:marLeft w:val="0"/>
                                  <w:marRight w:val="0"/>
                                  <w:marTop w:val="0"/>
                                  <w:marBottom w:val="0"/>
                                  <w:divBdr>
                                    <w:top w:val="none" w:sz="0" w:space="0" w:color="auto"/>
                                    <w:left w:val="none" w:sz="0" w:space="0" w:color="auto"/>
                                    <w:bottom w:val="none" w:sz="0" w:space="0" w:color="auto"/>
                                    <w:right w:val="none" w:sz="0" w:space="0" w:color="auto"/>
                                  </w:divBdr>
                                </w:div>
                                <w:div w:id="1551579051">
                                  <w:marLeft w:val="0"/>
                                  <w:marRight w:val="0"/>
                                  <w:marTop w:val="0"/>
                                  <w:marBottom w:val="0"/>
                                  <w:divBdr>
                                    <w:top w:val="none" w:sz="0" w:space="0" w:color="auto"/>
                                    <w:left w:val="none" w:sz="0" w:space="0" w:color="auto"/>
                                    <w:bottom w:val="none" w:sz="0" w:space="0" w:color="auto"/>
                                    <w:right w:val="none" w:sz="0" w:space="0" w:color="auto"/>
                                  </w:divBdr>
                                </w:div>
                                <w:div w:id="768737537">
                                  <w:marLeft w:val="0"/>
                                  <w:marRight w:val="0"/>
                                  <w:marTop w:val="0"/>
                                  <w:marBottom w:val="0"/>
                                  <w:divBdr>
                                    <w:top w:val="none" w:sz="0" w:space="0" w:color="auto"/>
                                    <w:left w:val="none" w:sz="0" w:space="0" w:color="auto"/>
                                    <w:bottom w:val="none" w:sz="0" w:space="0" w:color="auto"/>
                                    <w:right w:val="none" w:sz="0" w:space="0" w:color="auto"/>
                                  </w:divBdr>
                                </w:div>
                                <w:div w:id="260063760">
                                  <w:marLeft w:val="0"/>
                                  <w:marRight w:val="0"/>
                                  <w:marTop w:val="0"/>
                                  <w:marBottom w:val="0"/>
                                  <w:divBdr>
                                    <w:top w:val="none" w:sz="0" w:space="0" w:color="auto"/>
                                    <w:left w:val="none" w:sz="0" w:space="0" w:color="auto"/>
                                    <w:bottom w:val="none" w:sz="0" w:space="0" w:color="auto"/>
                                    <w:right w:val="none" w:sz="0" w:space="0" w:color="auto"/>
                                  </w:divBdr>
                                </w:div>
                                <w:div w:id="26950250">
                                  <w:marLeft w:val="0"/>
                                  <w:marRight w:val="0"/>
                                  <w:marTop w:val="0"/>
                                  <w:marBottom w:val="0"/>
                                  <w:divBdr>
                                    <w:top w:val="none" w:sz="0" w:space="0" w:color="auto"/>
                                    <w:left w:val="none" w:sz="0" w:space="0" w:color="auto"/>
                                    <w:bottom w:val="none" w:sz="0" w:space="0" w:color="auto"/>
                                    <w:right w:val="none" w:sz="0" w:space="0" w:color="auto"/>
                                  </w:divBdr>
                                  <w:divsChild>
                                    <w:div w:id="1877883611">
                                      <w:marLeft w:val="0"/>
                                      <w:marRight w:val="0"/>
                                      <w:marTop w:val="0"/>
                                      <w:marBottom w:val="0"/>
                                      <w:divBdr>
                                        <w:top w:val="none" w:sz="0" w:space="0" w:color="auto"/>
                                        <w:left w:val="none" w:sz="0" w:space="0" w:color="auto"/>
                                        <w:bottom w:val="none" w:sz="0" w:space="0" w:color="auto"/>
                                        <w:right w:val="none" w:sz="0" w:space="0" w:color="auto"/>
                                      </w:divBdr>
                                    </w:div>
                                    <w:div w:id="1925413405">
                                      <w:marLeft w:val="0"/>
                                      <w:marRight w:val="0"/>
                                      <w:marTop w:val="0"/>
                                      <w:marBottom w:val="0"/>
                                      <w:divBdr>
                                        <w:top w:val="none" w:sz="0" w:space="0" w:color="auto"/>
                                        <w:left w:val="none" w:sz="0" w:space="0" w:color="auto"/>
                                        <w:bottom w:val="none" w:sz="0" w:space="0" w:color="auto"/>
                                        <w:right w:val="none" w:sz="0" w:space="0" w:color="auto"/>
                                      </w:divBdr>
                                    </w:div>
                                    <w:div w:id="1390810363">
                                      <w:marLeft w:val="0"/>
                                      <w:marRight w:val="0"/>
                                      <w:marTop w:val="0"/>
                                      <w:marBottom w:val="0"/>
                                      <w:divBdr>
                                        <w:top w:val="none" w:sz="0" w:space="0" w:color="auto"/>
                                        <w:left w:val="none" w:sz="0" w:space="0" w:color="auto"/>
                                        <w:bottom w:val="none" w:sz="0" w:space="0" w:color="auto"/>
                                        <w:right w:val="none" w:sz="0" w:space="0" w:color="auto"/>
                                      </w:divBdr>
                                    </w:div>
                                    <w:div w:id="2010062409">
                                      <w:marLeft w:val="0"/>
                                      <w:marRight w:val="0"/>
                                      <w:marTop w:val="0"/>
                                      <w:marBottom w:val="0"/>
                                      <w:divBdr>
                                        <w:top w:val="none" w:sz="0" w:space="0" w:color="auto"/>
                                        <w:left w:val="none" w:sz="0" w:space="0" w:color="auto"/>
                                        <w:bottom w:val="none" w:sz="0" w:space="0" w:color="auto"/>
                                        <w:right w:val="none" w:sz="0" w:space="0" w:color="auto"/>
                                      </w:divBdr>
                                    </w:div>
                                    <w:div w:id="1438525262">
                                      <w:marLeft w:val="0"/>
                                      <w:marRight w:val="0"/>
                                      <w:marTop w:val="0"/>
                                      <w:marBottom w:val="0"/>
                                      <w:divBdr>
                                        <w:top w:val="none" w:sz="0" w:space="0" w:color="auto"/>
                                        <w:left w:val="none" w:sz="0" w:space="0" w:color="auto"/>
                                        <w:bottom w:val="none" w:sz="0" w:space="0" w:color="auto"/>
                                        <w:right w:val="none" w:sz="0" w:space="0" w:color="auto"/>
                                      </w:divBdr>
                                    </w:div>
                                    <w:div w:id="2046365840">
                                      <w:marLeft w:val="0"/>
                                      <w:marRight w:val="0"/>
                                      <w:marTop w:val="0"/>
                                      <w:marBottom w:val="0"/>
                                      <w:divBdr>
                                        <w:top w:val="none" w:sz="0" w:space="0" w:color="auto"/>
                                        <w:left w:val="none" w:sz="0" w:space="0" w:color="auto"/>
                                        <w:bottom w:val="none" w:sz="0" w:space="0" w:color="auto"/>
                                        <w:right w:val="none" w:sz="0" w:space="0" w:color="auto"/>
                                      </w:divBdr>
                                    </w:div>
                                    <w:div w:id="1806700752">
                                      <w:marLeft w:val="0"/>
                                      <w:marRight w:val="0"/>
                                      <w:marTop w:val="0"/>
                                      <w:marBottom w:val="0"/>
                                      <w:divBdr>
                                        <w:top w:val="none" w:sz="0" w:space="0" w:color="auto"/>
                                        <w:left w:val="none" w:sz="0" w:space="0" w:color="auto"/>
                                        <w:bottom w:val="none" w:sz="0" w:space="0" w:color="auto"/>
                                        <w:right w:val="none" w:sz="0" w:space="0" w:color="auto"/>
                                      </w:divBdr>
                                    </w:div>
                                    <w:div w:id="369500812">
                                      <w:marLeft w:val="0"/>
                                      <w:marRight w:val="0"/>
                                      <w:marTop w:val="0"/>
                                      <w:marBottom w:val="0"/>
                                      <w:divBdr>
                                        <w:top w:val="none" w:sz="0" w:space="0" w:color="auto"/>
                                        <w:left w:val="none" w:sz="0" w:space="0" w:color="auto"/>
                                        <w:bottom w:val="none" w:sz="0" w:space="0" w:color="auto"/>
                                        <w:right w:val="none" w:sz="0" w:space="0" w:color="auto"/>
                                      </w:divBdr>
                                    </w:div>
                                    <w:div w:id="1973518317">
                                      <w:marLeft w:val="0"/>
                                      <w:marRight w:val="0"/>
                                      <w:marTop w:val="0"/>
                                      <w:marBottom w:val="0"/>
                                      <w:divBdr>
                                        <w:top w:val="none" w:sz="0" w:space="0" w:color="auto"/>
                                        <w:left w:val="none" w:sz="0" w:space="0" w:color="auto"/>
                                        <w:bottom w:val="none" w:sz="0" w:space="0" w:color="auto"/>
                                        <w:right w:val="none" w:sz="0" w:space="0" w:color="auto"/>
                                      </w:divBdr>
                                    </w:div>
                                    <w:div w:id="1736471630">
                                      <w:marLeft w:val="0"/>
                                      <w:marRight w:val="0"/>
                                      <w:marTop w:val="0"/>
                                      <w:marBottom w:val="0"/>
                                      <w:divBdr>
                                        <w:top w:val="none" w:sz="0" w:space="0" w:color="auto"/>
                                        <w:left w:val="none" w:sz="0" w:space="0" w:color="auto"/>
                                        <w:bottom w:val="none" w:sz="0" w:space="0" w:color="auto"/>
                                        <w:right w:val="none" w:sz="0" w:space="0" w:color="auto"/>
                                      </w:divBdr>
                                    </w:div>
                                    <w:div w:id="221645418">
                                      <w:marLeft w:val="0"/>
                                      <w:marRight w:val="0"/>
                                      <w:marTop w:val="0"/>
                                      <w:marBottom w:val="0"/>
                                      <w:divBdr>
                                        <w:top w:val="none" w:sz="0" w:space="0" w:color="auto"/>
                                        <w:left w:val="none" w:sz="0" w:space="0" w:color="auto"/>
                                        <w:bottom w:val="none" w:sz="0" w:space="0" w:color="auto"/>
                                        <w:right w:val="none" w:sz="0" w:space="0" w:color="auto"/>
                                      </w:divBdr>
                                    </w:div>
                                    <w:div w:id="131096547">
                                      <w:marLeft w:val="0"/>
                                      <w:marRight w:val="0"/>
                                      <w:marTop w:val="0"/>
                                      <w:marBottom w:val="0"/>
                                      <w:divBdr>
                                        <w:top w:val="none" w:sz="0" w:space="0" w:color="auto"/>
                                        <w:left w:val="none" w:sz="0" w:space="0" w:color="auto"/>
                                        <w:bottom w:val="none" w:sz="0" w:space="0" w:color="auto"/>
                                        <w:right w:val="none" w:sz="0" w:space="0" w:color="auto"/>
                                      </w:divBdr>
                                    </w:div>
                                    <w:div w:id="528374562">
                                      <w:marLeft w:val="0"/>
                                      <w:marRight w:val="0"/>
                                      <w:marTop w:val="0"/>
                                      <w:marBottom w:val="0"/>
                                      <w:divBdr>
                                        <w:top w:val="none" w:sz="0" w:space="0" w:color="auto"/>
                                        <w:left w:val="none" w:sz="0" w:space="0" w:color="auto"/>
                                        <w:bottom w:val="none" w:sz="0" w:space="0" w:color="auto"/>
                                        <w:right w:val="none" w:sz="0" w:space="0" w:color="auto"/>
                                      </w:divBdr>
                                    </w:div>
                                    <w:div w:id="1551308311">
                                      <w:marLeft w:val="0"/>
                                      <w:marRight w:val="0"/>
                                      <w:marTop w:val="0"/>
                                      <w:marBottom w:val="0"/>
                                      <w:divBdr>
                                        <w:top w:val="none" w:sz="0" w:space="0" w:color="auto"/>
                                        <w:left w:val="none" w:sz="0" w:space="0" w:color="auto"/>
                                        <w:bottom w:val="none" w:sz="0" w:space="0" w:color="auto"/>
                                        <w:right w:val="none" w:sz="0" w:space="0" w:color="auto"/>
                                      </w:divBdr>
                                    </w:div>
                                    <w:div w:id="1885941848">
                                      <w:marLeft w:val="0"/>
                                      <w:marRight w:val="0"/>
                                      <w:marTop w:val="0"/>
                                      <w:marBottom w:val="0"/>
                                      <w:divBdr>
                                        <w:top w:val="none" w:sz="0" w:space="0" w:color="auto"/>
                                        <w:left w:val="none" w:sz="0" w:space="0" w:color="auto"/>
                                        <w:bottom w:val="none" w:sz="0" w:space="0" w:color="auto"/>
                                        <w:right w:val="none" w:sz="0" w:space="0" w:color="auto"/>
                                      </w:divBdr>
                                    </w:div>
                                    <w:div w:id="983852753">
                                      <w:marLeft w:val="0"/>
                                      <w:marRight w:val="0"/>
                                      <w:marTop w:val="0"/>
                                      <w:marBottom w:val="0"/>
                                      <w:divBdr>
                                        <w:top w:val="none" w:sz="0" w:space="0" w:color="auto"/>
                                        <w:left w:val="none" w:sz="0" w:space="0" w:color="auto"/>
                                        <w:bottom w:val="none" w:sz="0" w:space="0" w:color="auto"/>
                                        <w:right w:val="none" w:sz="0" w:space="0" w:color="auto"/>
                                      </w:divBdr>
                                    </w:div>
                                    <w:div w:id="1944922191">
                                      <w:marLeft w:val="0"/>
                                      <w:marRight w:val="0"/>
                                      <w:marTop w:val="0"/>
                                      <w:marBottom w:val="0"/>
                                      <w:divBdr>
                                        <w:top w:val="none" w:sz="0" w:space="0" w:color="auto"/>
                                        <w:left w:val="none" w:sz="0" w:space="0" w:color="auto"/>
                                        <w:bottom w:val="none" w:sz="0" w:space="0" w:color="auto"/>
                                        <w:right w:val="none" w:sz="0" w:space="0" w:color="auto"/>
                                      </w:divBdr>
                                    </w:div>
                                    <w:div w:id="93213012">
                                      <w:marLeft w:val="0"/>
                                      <w:marRight w:val="0"/>
                                      <w:marTop w:val="0"/>
                                      <w:marBottom w:val="0"/>
                                      <w:divBdr>
                                        <w:top w:val="none" w:sz="0" w:space="0" w:color="auto"/>
                                        <w:left w:val="none" w:sz="0" w:space="0" w:color="auto"/>
                                        <w:bottom w:val="none" w:sz="0" w:space="0" w:color="auto"/>
                                        <w:right w:val="none" w:sz="0" w:space="0" w:color="auto"/>
                                      </w:divBdr>
                                    </w:div>
                                    <w:div w:id="718238071">
                                      <w:marLeft w:val="0"/>
                                      <w:marRight w:val="0"/>
                                      <w:marTop w:val="0"/>
                                      <w:marBottom w:val="0"/>
                                      <w:divBdr>
                                        <w:top w:val="none" w:sz="0" w:space="0" w:color="auto"/>
                                        <w:left w:val="none" w:sz="0" w:space="0" w:color="auto"/>
                                        <w:bottom w:val="none" w:sz="0" w:space="0" w:color="auto"/>
                                        <w:right w:val="none" w:sz="0" w:space="0" w:color="auto"/>
                                      </w:divBdr>
                                    </w:div>
                                    <w:div w:id="217593213">
                                      <w:marLeft w:val="0"/>
                                      <w:marRight w:val="0"/>
                                      <w:marTop w:val="0"/>
                                      <w:marBottom w:val="0"/>
                                      <w:divBdr>
                                        <w:top w:val="none" w:sz="0" w:space="0" w:color="auto"/>
                                        <w:left w:val="none" w:sz="0" w:space="0" w:color="auto"/>
                                        <w:bottom w:val="none" w:sz="0" w:space="0" w:color="auto"/>
                                        <w:right w:val="none" w:sz="0" w:space="0" w:color="auto"/>
                                      </w:divBdr>
                                    </w:div>
                                    <w:div w:id="136649397">
                                      <w:marLeft w:val="0"/>
                                      <w:marRight w:val="0"/>
                                      <w:marTop w:val="0"/>
                                      <w:marBottom w:val="0"/>
                                      <w:divBdr>
                                        <w:top w:val="none" w:sz="0" w:space="0" w:color="auto"/>
                                        <w:left w:val="none" w:sz="0" w:space="0" w:color="auto"/>
                                        <w:bottom w:val="none" w:sz="0" w:space="0" w:color="auto"/>
                                        <w:right w:val="none" w:sz="0" w:space="0" w:color="auto"/>
                                      </w:divBdr>
                                    </w:div>
                                    <w:div w:id="311520610">
                                      <w:marLeft w:val="0"/>
                                      <w:marRight w:val="0"/>
                                      <w:marTop w:val="0"/>
                                      <w:marBottom w:val="0"/>
                                      <w:divBdr>
                                        <w:top w:val="none" w:sz="0" w:space="0" w:color="auto"/>
                                        <w:left w:val="none" w:sz="0" w:space="0" w:color="auto"/>
                                        <w:bottom w:val="none" w:sz="0" w:space="0" w:color="auto"/>
                                        <w:right w:val="none" w:sz="0" w:space="0" w:color="auto"/>
                                      </w:divBdr>
                                    </w:div>
                                    <w:div w:id="1597207013">
                                      <w:marLeft w:val="0"/>
                                      <w:marRight w:val="0"/>
                                      <w:marTop w:val="0"/>
                                      <w:marBottom w:val="0"/>
                                      <w:divBdr>
                                        <w:top w:val="none" w:sz="0" w:space="0" w:color="auto"/>
                                        <w:left w:val="none" w:sz="0" w:space="0" w:color="auto"/>
                                        <w:bottom w:val="none" w:sz="0" w:space="0" w:color="auto"/>
                                        <w:right w:val="none" w:sz="0" w:space="0" w:color="auto"/>
                                      </w:divBdr>
                                    </w:div>
                                    <w:div w:id="43869220">
                                      <w:marLeft w:val="0"/>
                                      <w:marRight w:val="0"/>
                                      <w:marTop w:val="0"/>
                                      <w:marBottom w:val="0"/>
                                      <w:divBdr>
                                        <w:top w:val="none" w:sz="0" w:space="0" w:color="auto"/>
                                        <w:left w:val="none" w:sz="0" w:space="0" w:color="auto"/>
                                        <w:bottom w:val="none" w:sz="0" w:space="0" w:color="auto"/>
                                        <w:right w:val="none" w:sz="0" w:space="0" w:color="auto"/>
                                      </w:divBdr>
                                    </w:div>
                                    <w:div w:id="1548712507">
                                      <w:marLeft w:val="0"/>
                                      <w:marRight w:val="0"/>
                                      <w:marTop w:val="0"/>
                                      <w:marBottom w:val="0"/>
                                      <w:divBdr>
                                        <w:top w:val="none" w:sz="0" w:space="0" w:color="auto"/>
                                        <w:left w:val="none" w:sz="0" w:space="0" w:color="auto"/>
                                        <w:bottom w:val="none" w:sz="0" w:space="0" w:color="auto"/>
                                        <w:right w:val="none" w:sz="0" w:space="0" w:color="auto"/>
                                      </w:divBdr>
                                    </w:div>
                                    <w:div w:id="1349865234">
                                      <w:marLeft w:val="0"/>
                                      <w:marRight w:val="0"/>
                                      <w:marTop w:val="0"/>
                                      <w:marBottom w:val="0"/>
                                      <w:divBdr>
                                        <w:top w:val="none" w:sz="0" w:space="0" w:color="auto"/>
                                        <w:left w:val="none" w:sz="0" w:space="0" w:color="auto"/>
                                        <w:bottom w:val="none" w:sz="0" w:space="0" w:color="auto"/>
                                        <w:right w:val="none" w:sz="0" w:space="0" w:color="auto"/>
                                      </w:divBdr>
                                    </w:div>
                                    <w:div w:id="138309240">
                                      <w:marLeft w:val="0"/>
                                      <w:marRight w:val="0"/>
                                      <w:marTop w:val="0"/>
                                      <w:marBottom w:val="0"/>
                                      <w:divBdr>
                                        <w:top w:val="none" w:sz="0" w:space="0" w:color="auto"/>
                                        <w:left w:val="none" w:sz="0" w:space="0" w:color="auto"/>
                                        <w:bottom w:val="none" w:sz="0" w:space="0" w:color="auto"/>
                                        <w:right w:val="none" w:sz="0" w:space="0" w:color="auto"/>
                                      </w:divBdr>
                                    </w:div>
                                    <w:div w:id="233467059">
                                      <w:marLeft w:val="0"/>
                                      <w:marRight w:val="0"/>
                                      <w:marTop w:val="0"/>
                                      <w:marBottom w:val="0"/>
                                      <w:divBdr>
                                        <w:top w:val="none" w:sz="0" w:space="0" w:color="auto"/>
                                        <w:left w:val="none" w:sz="0" w:space="0" w:color="auto"/>
                                        <w:bottom w:val="none" w:sz="0" w:space="0" w:color="auto"/>
                                        <w:right w:val="none" w:sz="0" w:space="0" w:color="auto"/>
                                      </w:divBdr>
                                    </w:div>
                                    <w:div w:id="831800561">
                                      <w:marLeft w:val="0"/>
                                      <w:marRight w:val="0"/>
                                      <w:marTop w:val="0"/>
                                      <w:marBottom w:val="0"/>
                                      <w:divBdr>
                                        <w:top w:val="none" w:sz="0" w:space="0" w:color="auto"/>
                                        <w:left w:val="none" w:sz="0" w:space="0" w:color="auto"/>
                                        <w:bottom w:val="none" w:sz="0" w:space="0" w:color="auto"/>
                                        <w:right w:val="none" w:sz="0" w:space="0" w:color="auto"/>
                                      </w:divBdr>
                                    </w:div>
                                    <w:div w:id="1955360156">
                                      <w:marLeft w:val="0"/>
                                      <w:marRight w:val="0"/>
                                      <w:marTop w:val="0"/>
                                      <w:marBottom w:val="0"/>
                                      <w:divBdr>
                                        <w:top w:val="none" w:sz="0" w:space="0" w:color="auto"/>
                                        <w:left w:val="none" w:sz="0" w:space="0" w:color="auto"/>
                                        <w:bottom w:val="none" w:sz="0" w:space="0" w:color="auto"/>
                                        <w:right w:val="none" w:sz="0" w:space="0" w:color="auto"/>
                                      </w:divBdr>
                                    </w:div>
                                    <w:div w:id="822163049">
                                      <w:marLeft w:val="0"/>
                                      <w:marRight w:val="0"/>
                                      <w:marTop w:val="0"/>
                                      <w:marBottom w:val="0"/>
                                      <w:divBdr>
                                        <w:top w:val="none" w:sz="0" w:space="0" w:color="auto"/>
                                        <w:left w:val="none" w:sz="0" w:space="0" w:color="auto"/>
                                        <w:bottom w:val="none" w:sz="0" w:space="0" w:color="auto"/>
                                        <w:right w:val="none" w:sz="0" w:space="0" w:color="auto"/>
                                      </w:divBdr>
                                    </w:div>
                                    <w:div w:id="48848283">
                                      <w:marLeft w:val="0"/>
                                      <w:marRight w:val="0"/>
                                      <w:marTop w:val="0"/>
                                      <w:marBottom w:val="0"/>
                                      <w:divBdr>
                                        <w:top w:val="none" w:sz="0" w:space="0" w:color="auto"/>
                                        <w:left w:val="none" w:sz="0" w:space="0" w:color="auto"/>
                                        <w:bottom w:val="none" w:sz="0" w:space="0" w:color="auto"/>
                                        <w:right w:val="none" w:sz="0" w:space="0" w:color="auto"/>
                                      </w:divBdr>
                                    </w:div>
                                    <w:div w:id="620452450">
                                      <w:marLeft w:val="0"/>
                                      <w:marRight w:val="0"/>
                                      <w:marTop w:val="0"/>
                                      <w:marBottom w:val="0"/>
                                      <w:divBdr>
                                        <w:top w:val="none" w:sz="0" w:space="0" w:color="auto"/>
                                        <w:left w:val="none" w:sz="0" w:space="0" w:color="auto"/>
                                        <w:bottom w:val="none" w:sz="0" w:space="0" w:color="auto"/>
                                        <w:right w:val="none" w:sz="0" w:space="0" w:color="auto"/>
                                      </w:divBdr>
                                    </w:div>
                                  </w:divsChild>
                                </w:div>
                                <w:div w:id="382289872">
                                  <w:marLeft w:val="0"/>
                                  <w:marRight w:val="0"/>
                                  <w:marTop w:val="0"/>
                                  <w:marBottom w:val="0"/>
                                  <w:divBdr>
                                    <w:top w:val="none" w:sz="0" w:space="0" w:color="auto"/>
                                    <w:left w:val="none" w:sz="0" w:space="0" w:color="auto"/>
                                    <w:bottom w:val="none" w:sz="0" w:space="0" w:color="auto"/>
                                    <w:right w:val="none" w:sz="0" w:space="0" w:color="auto"/>
                                  </w:divBdr>
                                </w:div>
                                <w:div w:id="365059701">
                                  <w:marLeft w:val="0"/>
                                  <w:marRight w:val="0"/>
                                  <w:marTop w:val="0"/>
                                  <w:marBottom w:val="0"/>
                                  <w:divBdr>
                                    <w:top w:val="none" w:sz="0" w:space="0" w:color="auto"/>
                                    <w:left w:val="none" w:sz="0" w:space="0" w:color="auto"/>
                                    <w:bottom w:val="none" w:sz="0" w:space="0" w:color="auto"/>
                                    <w:right w:val="none" w:sz="0" w:space="0" w:color="auto"/>
                                  </w:divBdr>
                                </w:div>
                                <w:div w:id="1227649634">
                                  <w:marLeft w:val="0"/>
                                  <w:marRight w:val="0"/>
                                  <w:marTop w:val="0"/>
                                  <w:marBottom w:val="0"/>
                                  <w:divBdr>
                                    <w:top w:val="none" w:sz="0" w:space="0" w:color="auto"/>
                                    <w:left w:val="none" w:sz="0" w:space="0" w:color="auto"/>
                                    <w:bottom w:val="none" w:sz="0" w:space="0" w:color="auto"/>
                                    <w:right w:val="none" w:sz="0" w:space="0" w:color="auto"/>
                                  </w:divBdr>
                                </w:div>
                                <w:div w:id="1050810053">
                                  <w:marLeft w:val="0"/>
                                  <w:marRight w:val="0"/>
                                  <w:marTop w:val="0"/>
                                  <w:marBottom w:val="0"/>
                                  <w:divBdr>
                                    <w:top w:val="none" w:sz="0" w:space="0" w:color="auto"/>
                                    <w:left w:val="none" w:sz="0" w:space="0" w:color="auto"/>
                                    <w:bottom w:val="none" w:sz="0" w:space="0" w:color="auto"/>
                                    <w:right w:val="none" w:sz="0" w:space="0" w:color="auto"/>
                                  </w:divBdr>
                                </w:div>
                                <w:div w:id="166949539">
                                  <w:marLeft w:val="0"/>
                                  <w:marRight w:val="0"/>
                                  <w:marTop w:val="0"/>
                                  <w:marBottom w:val="0"/>
                                  <w:divBdr>
                                    <w:top w:val="none" w:sz="0" w:space="0" w:color="auto"/>
                                    <w:left w:val="none" w:sz="0" w:space="0" w:color="auto"/>
                                    <w:bottom w:val="none" w:sz="0" w:space="0" w:color="auto"/>
                                    <w:right w:val="none" w:sz="0" w:space="0" w:color="auto"/>
                                  </w:divBdr>
                                </w:div>
                                <w:div w:id="197861235">
                                  <w:marLeft w:val="0"/>
                                  <w:marRight w:val="0"/>
                                  <w:marTop w:val="0"/>
                                  <w:marBottom w:val="0"/>
                                  <w:divBdr>
                                    <w:top w:val="none" w:sz="0" w:space="0" w:color="auto"/>
                                    <w:left w:val="none" w:sz="0" w:space="0" w:color="auto"/>
                                    <w:bottom w:val="none" w:sz="0" w:space="0" w:color="auto"/>
                                    <w:right w:val="none" w:sz="0" w:space="0" w:color="auto"/>
                                  </w:divBdr>
                                </w:div>
                                <w:div w:id="82188188">
                                  <w:marLeft w:val="0"/>
                                  <w:marRight w:val="0"/>
                                  <w:marTop w:val="0"/>
                                  <w:marBottom w:val="0"/>
                                  <w:divBdr>
                                    <w:top w:val="none" w:sz="0" w:space="0" w:color="auto"/>
                                    <w:left w:val="none" w:sz="0" w:space="0" w:color="auto"/>
                                    <w:bottom w:val="none" w:sz="0" w:space="0" w:color="auto"/>
                                    <w:right w:val="none" w:sz="0" w:space="0" w:color="auto"/>
                                  </w:divBdr>
                                </w:div>
                                <w:div w:id="1362123330">
                                  <w:marLeft w:val="0"/>
                                  <w:marRight w:val="0"/>
                                  <w:marTop w:val="0"/>
                                  <w:marBottom w:val="0"/>
                                  <w:divBdr>
                                    <w:top w:val="none" w:sz="0" w:space="0" w:color="auto"/>
                                    <w:left w:val="none" w:sz="0" w:space="0" w:color="auto"/>
                                    <w:bottom w:val="none" w:sz="0" w:space="0" w:color="auto"/>
                                    <w:right w:val="none" w:sz="0" w:space="0" w:color="auto"/>
                                  </w:divBdr>
                                </w:div>
                                <w:div w:id="660931201">
                                  <w:marLeft w:val="0"/>
                                  <w:marRight w:val="0"/>
                                  <w:marTop w:val="0"/>
                                  <w:marBottom w:val="0"/>
                                  <w:divBdr>
                                    <w:top w:val="none" w:sz="0" w:space="0" w:color="auto"/>
                                    <w:left w:val="none" w:sz="0" w:space="0" w:color="auto"/>
                                    <w:bottom w:val="none" w:sz="0" w:space="0" w:color="auto"/>
                                    <w:right w:val="none" w:sz="0" w:space="0" w:color="auto"/>
                                  </w:divBdr>
                                </w:div>
                                <w:div w:id="306322368">
                                  <w:marLeft w:val="0"/>
                                  <w:marRight w:val="0"/>
                                  <w:marTop w:val="0"/>
                                  <w:marBottom w:val="0"/>
                                  <w:divBdr>
                                    <w:top w:val="none" w:sz="0" w:space="0" w:color="auto"/>
                                    <w:left w:val="none" w:sz="0" w:space="0" w:color="auto"/>
                                    <w:bottom w:val="none" w:sz="0" w:space="0" w:color="auto"/>
                                    <w:right w:val="none" w:sz="0" w:space="0" w:color="auto"/>
                                  </w:divBdr>
                                </w:div>
                                <w:div w:id="655959964">
                                  <w:marLeft w:val="0"/>
                                  <w:marRight w:val="0"/>
                                  <w:marTop w:val="0"/>
                                  <w:marBottom w:val="0"/>
                                  <w:divBdr>
                                    <w:top w:val="none" w:sz="0" w:space="0" w:color="auto"/>
                                    <w:left w:val="none" w:sz="0" w:space="0" w:color="auto"/>
                                    <w:bottom w:val="none" w:sz="0" w:space="0" w:color="auto"/>
                                    <w:right w:val="none" w:sz="0" w:space="0" w:color="auto"/>
                                  </w:divBdr>
                                </w:div>
                                <w:div w:id="218054983">
                                  <w:marLeft w:val="0"/>
                                  <w:marRight w:val="0"/>
                                  <w:marTop w:val="0"/>
                                  <w:marBottom w:val="0"/>
                                  <w:divBdr>
                                    <w:top w:val="none" w:sz="0" w:space="0" w:color="auto"/>
                                    <w:left w:val="none" w:sz="0" w:space="0" w:color="auto"/>
                                    <w:bottom w:val="none" w:sz="0" w:space="0" w:color="auto"/>
                                    <w:right w:val="none" w:sz="0" w:space="0" w:color="auto"/>
                                  </w:divBdr>
                                </w:div>
                                <w:div w:id="1307011955">
                                  <w:marLeft w:val="0"/>
                                  <w:marRight w:val="0"/>
                                  <w:marTop w:val="0"/>
                                  <w:marBottom w:val="0"/>
                                  <w:divBdr>
                                    <w:top w:val="none" w:sz="0" w:space="0" w:color="auto"/>
                                    <w:left w:val="none" w:sz="0" w:space="0" w:color="auto"/>
                                    <w:bottom w:val="none" w:sz="0" w:space="0" w:color="auto"/>
                                    <w:right w:val="none" w:sz="0" w:space="0" w:color="auto"/>
                                  </w:divBdr>
                                </w:div>
                                <w:div w:id="1130899626">
                                  <w:marLeft w:val="0"/>
                                  <w:marRight w:val="0"/>
                                  <w:marTop w:val="0"/>
                                  <w:marBottom w:val="0"/>
                                  <w:divBdr>
                                    <w:top w:val="none" w:sz="0" w:space="0" w:color="auto"/>
                                    <w:left w:val="none" w:sz="0" w:space="0" w:color="auto"/>
                                    <w:bottom w:val="none" w:sz="0" w:space="0" w:color="auto"/>
                                    <w:right w:val="none" w:sz="0" w:space="0" w:color="auto"/>
                                  </w:divBdr>
                                </w:div>
                                <w:div w:id="210657120">
                                  <w:marLeft w:val="0"/>
                                  <w:marRight w:val="0"/>
                                  <w:marTop w:val="0"/>
                                  <w:marBottom w:val="0"/>
                                  <w:divBdr>
                                    <w:top w:val="none" w:sz="0" w:space="0" w:color="auto"/>
                                    <w:left w:val="none" w:sz="0" w:space="0" w:color="auto"/>
                                    <w:bottom w:val="none" w:sz="0" w:space="0" w:color="auto"/>
                                    <w:right w:val="none" w:sz="0" w:space="0" w:color="auto"/>
                                  </w:divBdr>
                                </w:div>
                                <w:div w:id="100145357">
                                  <w:marLeft w:val="0"/>
                                  <w:marRight w:val="0"/>
                                  <w:marTop w:val="0"/>
                                  <w:marBottom w:val="0"/>
                                  <w:divBdr>
                                    <w:top w:val="none" w:sz="0" w:space="0" w:color="auto"/>
                                    <w:left w:val="none" w:sz="0" w:space="0" w:color="auto"/>
                                    <w:bottom w:val="none" w:sz="0" w:space="0" w:color="auto"/>
                                    <w:right w:val="none" w:sz="0" w:space="0" w:color="auto"/>
                                  </w:divBdr>
                                </w:div>
                                <w:div w:id="263077375">
                                  <w:marLeft w:val="0"/>
                                  <w:marRight w:val="0"/>
                                  <w:marTop w:val="0"/>
                                  <w:marBottom w:val="0"/>
                                  <w:divBdr>
                                    <w:top w:val="none" w:sz="0" w:space="0" w:color="auto"/>
                                    <w:left w:val="none" w:sz="0" w:space="0" w:color="auto"/>
                                    <w:bottom w:val="none" w:sz="0" w:space="0" w:color="auto"/>
                                    <w:right w:val="none" w:sz="0" w:space="0" w:color="auto"/>
                                  </w:divBdr>
                                </w:div>
                                <w:div w:id="1727600968">
                                  <w:marLeft w:val="0"/>
                                  <w:marRight w:val="0"/>
                                  <w:marTop w:val="0"/>
                                  <w:marBottom w:val="0"/>
                                  <w:divBdr>
                                    <w:top w:val="none" w:sz="0" w:space="0" w:color="auto"/>
                                    <w:left w:val="none" w:sz="0" w:space="0" w:color="auto"/>
                                    <w:bottom w:val="none" w:sz="0" w:space="0" w:color="auto"/>
                                    <w:right w:val="none" w:sz="0" w:space="0" w:color="auto"/>
                                  </w:divBdr>
                                </w:div>
                                <w:div w:id="1829324110">
                                  <w:marLeft w:val="0"/>
                                  <w:marRight w:val="0"/>
                                  <w:marTop w:val="0"/>
                                  <w:marBottom w:val="0"/>
                                  <w:divBdr>
                                    <w:top w:val="none" w:sz="0" w:space="0" w:color="auto"/>
                                    <w:left w:val="none" w:sz="0" w:space="0" w:color="auto"/>
                                    <w:bottom w:val="none" w:sz="0" w:space="0" w:color="auto"/>
                                    <w:right w:val="none" w:sz="0" w:space="0" w:color="auto"/>
                                  </w:divBdr>
                                </w:div>
                                <w:div w:id="1727102259">
                                  <w:marLeft w:val="0"/>
                                  <w:marRight w:val="0"/>
                                  <w:marTop w:val="0"/>
                                  <w:marBottom w:val="0"/>
                                  <w:divBdr>
                                    <w:top w:val="none" w:sz="0" w:space="0" w:color="auto"/>
                                    <w:left w:val="none" w:sz="0" w:space="0" w:color="auto"/>
                                    <w:bottom w:val="none" w:sz="0" w:space="0" w:color="auto"/>
                                    <w:right w:val="none" w:sz="0" w:space="0" w:color="auto"/>
                                  </w:divBdr>
                                </w:div>
                                <w:div w:id="852651735">
                                  <w:marLeft w:val="0"/>
                                  <w:marRight w:val="0"/>
                                  <w:marTop w:val="0"/>
                                  <w:marBottom w:val="0"/>
                                  <w:divBdr>
                                    <w:top w:val="none" w:sz="0" w:space="0" w:color="auto"/>
                                    <w:left w:val="none" w:sz="0" w:space="0" w:color="auto"/>
                                    <w:bottom w:val="none" w:sz="0" w:space="0" w:color="auto"/>
                                    <w:right w:val="none" w:sz="0" w:space="0" w:color="auto"/>
                                  </w:divBdr>
                                </w:div>
                                <w:div w:id="1437364733">
                                  <w:marLeft w:val="0"/>
                                  <w:marRight w:val="0"/>
                                  <w:marTop w:val="0"/>
                                  <w:marBottom w:val="0"/>
                                  <w:divBdr>
                                    <w:top w:val="none" w:sz="0" w:space="0" w:color="auto"/>
                                    <w:left w:val="none" w:sz="0" w:space="0" w:color="auto"/>
                                    <w:bottom w:val="none" w:sz="0" w:space="0" w:color="auto"/>
                                    <w:right w:val="none" w:sz="0" w:space="0" w:color="auto"/>
                                  </w:divBdr>
                                </w:div>
                                <w:div w:id="310642620">
                                  <w:marLeft w:val="0"/>
                                  <w:marRight w:val="0"/>
                                  <w:marTop w:val="0"/>
                                  <w:marBottom w:val="0"/>
                                  <w:divBdr>
                                    <w:top w:val="none" w:sz="0" w:space="0" w:color="auto"/>
                                    <w:left w:val="none" w:sz="0" w:space="0" w:color="auto"/>
                                    <w:bottom w:val="none" w:sz="0" w:space="0" w:color="auto"/>
                                    <w:right w:val="none" w:sz="0" w:space="0" w:color="auto"/>
                                  </w:divBdr>
                                </w:div>
                                <w:div w:id="1024088613">
                                  <w:marLeft w:val="0"/>
                                  <w:marRight w:val="0"/>
                                  <w:marTop w:val="0"/>
                                  <w:marBottom w:val="0"/>
                                  <w:divBdr>
                                    <w:top w:val="none" w:sz="0" w:space="0" w:color="auto"/>
                                    <w:left w:val="none" w:sz="0" w:space="0" w:color="auto"/>
                                    <w:bottom w:val="none" w:sz="0" w:space="0" w:color="auto"/>
                                    <w:right w:val="none" w:sz="0" w:space="0" w:color="auto"/>
                                  </w:divBdr>
                                </w:div>
                                <w:div w:id="1826816207">
                                  <w:marLeft w:val="0"/>
                                  <w:marRight w:val="0"/>
                                  <w:marTop w:val="0"/>
                                  <w:marBottom w:val="0"/>
                                  <w:divBdr>
                                    <w:top w:val="none" w:sz="0" w:space="0" w:color="auto"/>
                                    <w:left w:val="none" w:sz="0" w:space="0" w:color="auto"/>
                                    <w:bottom w:val="none" w:sz="0" w:space="0" w:color="auto"/>
                                    <w:right w:val="none" w:sz="0" w:space="0" w:color="auto"/>
                                  </w:divBdr>
                                </w:div>
                                <w:div w:id="469320516">
                                  <w:marLeft w:val="0"/>
                                  <w:marRight w:val="0"/>
                                  <w:marTop w:val="0"/>
                                  <w:marBottom w:val="0"/>
                                  <w:divBdr>
                                    <w:top w:val="none" w:sz="0" w:space="0" w:color="auto"/>
                                    <w:left w:val="none" w:sz="0" w:space="0" w:color="auto"/>
                                    <w:bottom w:val="none" w:sz="0" w:space="0" w:color="auto"/>
                                    <w:right w:val="none" w:sz="0" w:space="0" w:color="auto"/>
                                  </w:divBdr>
                                </w:div>
                                <w:div w:id="701252461">
                                  <w:marLeft w:val="0"/>
                                  <w:marRight w:val="0"/>
                                  <w:marTop w:val="0"/>
                                  <w:marBottom w:val="0"/>
                                  <w:divBdr>
                                    <w:top w:val="none" w:sz="0" w:space="0" w:color="auto"/>
                                    <w:left w:val="none" w:sz="0" w:space="0" w:color="auto"/>
                                    <w:bottom w:val="none" w:sz="0" w:space="0" w:color="auto"/>
                                    <w:right w:val="none" w:sz="0" w:space="0" w:color="auto"/>
                                  </w:divBdr>
                                </w:div>
                                <w:div w:id="1516964674">
                                  <w:marLeft w:val="0"/>
                                  <w:marRight w:val="0"/>
                                  <w:marTop w:val="0"/>
                                  <w:marBottom w:val="0"/>
                                  <w:divBdr>
                                    <w:top w:val="none" w:sz="0" w:space="0" w:color="auto"/>
                                    <w:left w:val="none" w:sz="0" w:space="0" w:color="auto"/>
                                    <w:bottom w:val="none" w:sz="0" w:space="0" w:color="auto"/>
                                    <w:right w:val="none" w:sz="0" w:space="0" w:color="auto"/>
                                  </w:divBdr>
                                </w:div>
                                <w:div w:id="1989288041">
                                  <w:marLeft w:val="0"/>
                                  <w:marRight w:val="0"/>
                                  <w:marTop w:val="0"/>
                                  <w:marBottom w:val="0"/>
                                  <w:divBdr>
                                    <w:top w:val="none" w:sz="0" w:space="0" w:color="auto"/>
                                    <w:left w:val="none" w:sz="0" w:space="0" w:color="auto"/>
                                    <w:bottom w:val="none" w:sz="0" w:space="0" w:color="auto"/>
                                    <w:right w:val="none" w:sz="0" w:space="0" w:color="auto"/>
                                  </w:divBdr>
                                </w:div>
                                <w:div w:id="2079592609">
                                  <w:marLeft w:val="0"/>
                                  <w:marRight w:val="0"/>
                                  <w:marTop w:val="0"/>
                                  <w:marBottom w:val="0"/>
                                  <w:divBdr>
                                    <w:top w:val="none" w:sz="0" w:space="0" w:color="auto"/>
                                    <w:left w:val="none" w:sz="0" w:space="0" w:color="auto"/>
                                    <w:bottom w:val="none" w:sz="0" w:space="0" w:color="auto"/>
                                    <w:right w:val="none" w:sz="0" w:space="0" w:color="auto"/>
                                  </w:divBdr>
                                </w:div>
                                <w:div w:id="1970279006">
                                  <w:marLeft w:val="0"/>
                                  <w:marRight w:val="0"/>
                                  <w:marTop w:val="0"/>
                                  <w:marBottom w:val="0"/>
                                  <w:divBdr>
                                    <w:top w:val="none" w:sz="0" w:space="0" w:color="auto"/>
                                    <w:left w:val="none" w:sz="0" w:space="0" w:color="auto"/>
                                    <w:bottom w:val="none" w:sz="0" w:space="0" w:color="auto"/>
                                    <w:right w:val="none" w:sz="0" w:space="0" w:color="auto"/>
                                  </w:divBdr>
                                </w:div>
                                <w:div w:id="505025634">
                                  <w:marLeft w:val="0"/>
                                  <w:marRight w:val="0"/>
                                  <w:marTop w:val="0"/>
                                  <w:marBottom w:val="0"/>
                                  <w:divBdr>
                                    <w:top w:val="none" w:sz="0" w:space="0" w:color="auto"/>
                                    <w:left w:val="none" w:sz="0" w:space="0" w:color="auto"/>
                                    <w:bottom w:val="none" w:sz="0" w:space="0" w:color="auto"/>
                                    <w:right w:val="none" w:sz="0" w:space="0" w:color="auto"/>
                                  </w:divBdr>
                                </w:div>
                                <w:div w:id="237788141">
                                  <w:marLeft w:val="0"/>
                                  <w:marRight w:val="0"/>
                                  <w:marTop w:val="0"/>
                                  <w:marBottom w:val="0"/>
                                  <w:divBdr>
                                    <w:top w:val="none" w:sz="0" w:space="0" w:color="auto"/>
                                    <w:left w:val="none" w:sz="0" w:space="0" w:color="auto"/>
                                    <w:bottom w:val="none" w:sz="0" w:space="0" w:color="auto"/>
                                    <w:right w:val="none" w:sz="0" w:space="0" w:color="auto"/>
                                  </w:divBdr>
                                </w:div>
                                <w:div w:id="973948833">
                                  <w:marLeft w:val="0"/>
                                  <w:marRight w:val="0"/>
                                  <w:marTop w:val="0"/>
                                  <w:marBottom w:val="0"/>
                                  <w:divBdr>
                                    <w:top w:val="none" w:sz="0" w:space="0" w:color="auto"/>
                                    <w:left w:val="none" w:sz="0" w:space="0" w:color="auto"/>
                                    <w:bottom w:val="none" w:sz="0" w:space="0" w:color="auto"/>
                                    <w:right w:val="none" w:sz="0" w:space="0" w:color="auto"/>
                                  </w:divBdr>
                                </w:div>
                                <w:div w:id="2071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87729">
      <w:bodyDiv w:val="1"/>
      <w:marLeft w:val="0"/>
      <w:marRight w:val="0"/>
      <w:marTop w:val="0"/>
      <w:marBottom w:val="0"/>
      <w:divBdr>
        <w:top w:val="none" w:sz="0" w:space="0" w:color="auto"/>
        <w:left w:val="none" w:sz="0" w:space="0" w:color="auto"/>
        <w:bottom w:val="none" w:sz="0" w:space="0" w:color="auto"/>
        <w:right w:val="none" w:sz="0" w:space="0" w:color="auto"/>
      </w:divBdr>
      <w:divsChild>
        <w:div w:id="435248930">
          <w:marLeft w:val="0"/>
          <w:marRight w:val="0"/>
          <w:marTop w:val="0"/>
          <w:marBottom w:val="0"/>
          <w:divBdr>
            <w:top w:val="none" w:sz="0" w:space="0" w:color="auto"/>
            <w:left w:val="none" w:sz="0" w:space="0" w:color="auto"/>
            <w:bottom w:val="none" w:sz="0" w:space="0" w:color="auto"/>
            <w:right w:val="none" w:sz="0" w:space="0" w:color="auto"/>
          </w:divBdr>
          <w:divsChild>
            <w:div w:id="1842817144">
              <w:marLeft w:val="150"/>
              <w:marRight w:val="150"/>
              <w:marTop w:val="0"/>
              <w:marBottom w:val="150"/>
              <w:divBdr>
                <w:top w:val="none" w:sz="0" w:space="0" w:color="auto"/>
                <w:left w:val="none" w:sz="0" w:space="0" w:color="auto"/>
                <w:bottom w:val="none" w:sz="0" w:space="0" w:color="auto"/>
                <w:right w:val="none" w:sz="0" w:space="0" w:color="auto"/>
              </w:divBdr>
              <w:divsChild>
                <w:div w:id="1647737090">
                  <w:marLeft w:val="0"/>
                  <w:marRight w:val="0"/>
                  <w:marTop w:val="0"/>
                  <w:marBottom w:val="0"/>
                  <w:divBdr>
                    <w:top w:val="none" w:sz="0" w:space="0" w:color="auto"/>
                    <w:left w:val="none" w:sz="0" w:space="0" w:color="auto"/>
                    <w:bottom w:val="none" w:sz="0" w:space="0" w:color="auto"/>
                    <w:right w:val="none" w:sz="0" w:space="0" w:color="auto"/>
                  </w:divBdr>
                  <w:divsChild>
                    <w:div w:id="401954554">
                      <w:marLeft w:val="0"/>
                      <w:marRight w:val="0"/>
                      <w:marTop w:val="0"/>
                      <w:marBottom w:val="0"/>
                      <w:divBdr>
                        <w:top w:val="none" w:sz="0" w:space="0" w:color="auto"/>
                        <w:left w:val="none" w:sz="0" w:space="0" w:color="auto"/>
                        <w:bottom w:val="none" w:sz="0" w:space="0" w:color="auto"/>
                        <w:right w:val="none" w:sz="0" w:space="0" w:color="auto"/>
                      </w:divBdr>
                      <w:divsChild>
                        <w:div w:id="877930703">
                          <w:marLeft w:val="0"/>
                          <w:marRight w:val="0"/>
                          <w:marTop w:val="0"/>
                          <w:marBottom w:val="0"/>
                          <w:divBdr>
                            <w:top w:val="none" w:sz="0" w:space="0" w:color="auto"/>
                            <w:left w:val="none" w:sz="0" w:space="0" w:color="auto"/>
                            <w:bottom w:val="none" w:sz="0" w:space="0" w:color="auto"/>
                            <w:right w:val="none" w:sz="0" w:space="0" w:color="auto"/>
                          </w:divBdr>
                          <w:divsChild>
                            <w:div w:id="1194421630">
                              <w:marLeft w:val="0"/>
                              <w:marRight w:val="0"/>
                              <w:marTop w:val="0"/>
                              <w:marBottom w:val="0"/>
                              <w:divBdr>
                                <w:top w:val="none" w:sz="0" w:space="0" w:color="auto"/>
                                <w:left w:val="none" w:sz="0" w:space="0" w:color="auto"/>
                                <w:bottom w:val="none" w:sz="0" w:space="0" w:color="auto"/>
                                <w:right w:val="none" w:sz="0" w:space="0" w:color="auto"/>
                              </w:divBdr>
                              <w:divsChild>
                                <w:div w:id="1434932427">
                                  <w:marLeft w:val="0"/>
                                  <w:marRight w:val="0"/>
                                  <w:marTop w:val="0"/>
                                  <w:marBottom w:val="0"/>
                                  <w:divBdr>
                                    <w:top w:val="none" w:sz="0" w:space="0" w:color="auto"/>
                                    <w:left w:val="none" w:sz="0" w:space="0" w:color="auto"/>
                                    <w:bottom w:val="none" w:sz="0" w:space="0" w:color="auto"/>
                                    <w:right w:val="none" w:sz="0" w:space="0" w:color="auto"/>
                                  </w:divBdr>
                                </w:div>
                                <w:div w:id="3239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867710">
      <w:bodyDiv w:val="1"/>
      <w:marLeft w:val="0"/>
      <w:marRight w:val="0"/>
      <w:marTop w:val="0"/>
      <w:marBottom w:val="0"/>
      <w:divBdr>
        <w:top w:val="none" w:sz="0" w:space="0" w:color="auto"/>
        <w:left w:val="none" w:sz="0" w:space="0" w:color="auto"/>
        <w:bottom w:val="none" w:sz="0" w:space="0" w:color="auto"/>
        <w:right w:val="none" w:sz="0" w:space="0" w:color="auto"/>
      </w:divBdr>
      <w:divsChild>
        <w:div w:id="85225225">
          <w:marLeft w:val="0"/>
          <w:marRight w:val="0"/>
          <w:marTop w:val="0"/>
          <w:marBottom w:val="0"/>
          <w:divBdr>
            <w:top w:val="none" w:sz="0" w:space="0" w:color="auto"/>
            <w:left w:val="none" w:sz="0" w:space="0" w:color="auto"/>
            <w:bottom w:val="none" w:sz="0" w:space="0" w:color="auto"/>
            <w:right w:val="none" w:sz="0" w:space="0" w:color="auto"/>
          </w:divBdr>
          <w:divsChild>
            <w:div w:id="1149440542">
              <w:marLeft w:val="150"/>
              <w:marRight w:val="150"/>
              <w:marTop w:val="0"/>
              <w:marBottom w:val="150"/>
              <w:divBdr>
                <w:top w:val="none" w:sz="0" w:space="0" w:color="auto"/>
                <w:left w:val="none" w:sz="0" w:space="0" w:color="auto"/>
                <w:bottom w:val="none" w:sz="0" w:space="0" w:color="auto"/>
                <w:right w:val="none" w:sz="0" w:space="0" w:color="auto"/>
              </w:divBdr>
              <w:divsChild>
                <w:div w:id="654839033">
                  <w:marLeft w:val="0"/>
                  <w:marRight w:val="0"/>
                  <w:marTop w:val="0"/>
                  <w:marBottom w:val="0"/>
                  <w:divBdr>
                    <w:top w:val="none" w:sz="0" w:space="0" w:color="auto"/>
                    <w:left w:val="none" w:sz="0" w:space="0" w:color="auto"/>
                    <w:bottom w:val="none" w:sz="0" w:space="0" w:color="auto"/>
                    <w:right w:val="none" w:sz="0" w:space="0" w:color="auto"/>
                  </w:divBdr>
                  <w:divsChild>
                    <w:div w:id="1804886961">
                      <w:marLeft w:val="0"/>
                      <w:marRight w:val="0"/>
                      <w:marTop w:val="0"/>
                      <w:marBottom w:val="0"/>
                      <w:divBdr>
                        <w:top w:val="none" w:sz="0" w:space="0" w:color="auto"/>
                        <w:left w:val="none" w:sz="0" w:space="0" w:color="auto"/>
                        <w:bottom w:val="none" w:sz="0" w:space="0" w:color="auto"/>
                        <w:right w:val="none" w:sz="0" w:space="0" w:color="auto"/>
                      </w:divBdr>
                      <w:divsChild>
                        <w:div w:id="488785401">
                          <w:marLeft w:val="0"/>
                          <w:marRight w:val="0"/>
                          <w:marTop w:val="0"/>
                          <w:marBottom w:val="0"/>
                          <w:divBdr>
                            <w:top w:val="none" w:sz="0" w:space="0" w:color="auto"/>
                            <w:left w:val="none" w:sz="0" w:space="0" w:color="auto"/>
                            <w:bottom w:val="none" w:sz="0" w:space="0" w:color="auto"/>
                            <w:right w:val="none" w:sz="0" w:space="0" w:color="auto"/>
                          </w:divBdr>
                          <w:divsChild>
                            <w:div w:id="1056776805">
                              <w:marLeft w:val="0"/>
                              <w:marRight w:val="0"/>
                              <w:marTop w:val="0"/>
                              <w:marBottom w:val="0"/>
                              <w:divBdr>
                                <w:top w:val="none" w:sz="0" w:space="0" w:color="auto"/>
                                <w:left w:val="none" w:sz="0" w:space="0" w:color="auto"/>
                                <w:bottom w:val="none" w:sz="0" w:space="0" w:color="auto"/>
                                <w:right w:val="none" w:sz="0" w:space="0" w:color="auto"/>
                              </w:divBdr>
                              <w:divsChild>
                                <w:div w:id="873732124">
                                  <w:marLeft w:val="0"/>
                                  <w:marRight w:val="0"/>
                                  <w:marTop w:val="0"/>
                                  <w:marBottom w:val="0"/>
                                  <w:divBdr>
                                    <w:top w:val="none" w:sz="0" w:space="0" w:color="auto"/>
                                    <w:left w:val="none" w:sz="0" w:space="0" w:color="auto"/>
                                    <w:bottom w:val="none" w:sz="0" w:space="0" w:color="auto"/>
                                    <w:right w:val="none" w:sz="0" w:space="0" w:color="auto"/>
                                  </w:divBdr>
                                </w:div>
                                <w:div w:id="20676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5375">
      <w:bodyDiv w:val="1"/>
      <w:marLeft w:val="0"/>
      <w:marRight w:val="0"/>
      <w:marTop w:val="0"/>
      <w:marBottom w:val="0"/>
      <w:divBdr>
        <w:top w:val="none" w:sz="0" w:space="0" w:color="auto"/>
        <w:left w:val="none" w:sz="0" w:space="0" w:color="auto"/>
        <w:bottom w:val="none" w:sz="0" w:space="0" w:color="auto"/>
        <w:right w:val="none" w:sz="0" w:space="0" w:color="auto"/>
      </w:divBdr>
      <w:divsChild>
        <w:div w:id="892887662">
          <w:marLeft w:val="0"/>
          <w:marRight w:val="0"/>
          <w:marTop w:val="0"/>
          <w:marBottom w:val="0"/>
          <w:divBdr>
            <w:top w:val="none" w:sz="0" w:space="0" w:color="auto"/>
            <w:left w:val="none" w:sz="0" w:space="0" w:color="auto"/>
            <w:bottom w:val="none" w:sz="0" w:space="0" w:color="auto"/>
            <w:right w:val="none" w:sz="0" w:space="0" w:color="auto"/>
          </w:divBdr>
          <w:divsChild>
            <w:div w:id="1993177738">
              <w:marLeft w:val="150"/>
              <w:marRight w:val="150"/>
              <w:marTop w:val="0"/>
              <w:marBottom w:val="150"/>
              <w:divBdr>
                <w:top w:val="none" w:sz="0" w:space="0" w:color="auto"/>
                <w:left w:val="none" w:sz="0" w:space="0" w:color="auto"/>
                <w:bottom w:val="none" w:sz="0" w:space="0" w:color="auto"/>
                <w:right w:val="none" w:sz="0" w:space="0" w:color="auto"/>
              </w:divBdr>
              <w:divsChild>
                <w:div w:id="1267424259">
                  <w:marLeft w:val="0"/>
                  <w:marRight w:val="0"/>
                  <w:marTop w:val="0"/>
                  <w:marBottom w:val="0"/>
                  <w:divBdr>
                    <w:top w:val="none" w:sz="0" w:space="0" w:color="auto"/>
                    <w:left w:val="none" w:sz="0" w:space="0" w:color="auto"/>
                    <w:bottom w:val="none" w:sz="0" w:space="0" w:color="auto"/>
                    <w:right w:val="none" w:sz="0" w:space="0" w:color="auto"/>
                  </w:divBdr>
                  <w:divsChild>
                    <w:div w:id="308826320">
                      <w:marLeft w:val="0"/>
                      <w:marRight w:val="0"/>
                      <w:marTop w:val="0"/>
                      <w:marBottom w:val="0"/>
                      <w:divBdr>
                        <w:top w:val="none" w:sz="0" w:space="0" w:color="auto"/>
                        <w:left w:val="none" w:sz="0" w:space="0" w:color="auto"/>
                        <w:bottom w:val="none" w:sz="0" w:space="0" w:color="auto"/>
                        <w:right w:val="none" w:sz="0" w:space="0" w:color="auto"/>
                      </w:divBdr>
                      <w:divsChild>
                        <w:div w:id="331225163">
                          <w:marLeft w:val="0"/>
                          <w:marRight w:val="0"/>
                          <w:marTop w:val="0"/>
                          <w:marBottom w:val="0"/>
                          <w:divBdr>
                            <w:top w:val="none" w:sz="0" w:space="0" w:color="auto"/>
                            <w:left w:val="none" w:sz="0" w:space="0" w:color="auto"/>
                            <w:bottom w:val="none" w:sz="0" w:space="0" w:color="auto"/>
                            <w:right w:val="none" w:sz="0" w:space="0" w:color="auto"/>
                          </w:divBdr>
                          <w:divsChild>
                            <w:div w:id="1685746073">
                              <w:marLeft w:val="0"/>
                              <w:marRight w:val="0"/>
                              <w:marTop w:val="0"/>
                              <w:marBottom w:val="0"/>
                              <w:divBdr>
                                <w:top w:val="none" w:sz="0" w:space="0" w:color="auto"/>
                                <w:left w:val="none" w:sz="0" w:space="0" w:color="auto"/>
                                <w:bottom w:val="none" w:sz="0" w:space="0" w:color="auto"/>
                                <w:right w:val="none" w:sz="0" w:space="0" w:color="auto"/>
                              </w:divBdr>
                              <w:divsChild>
                                <w:div w:id="177938498">
                                  <w:marLeft w:val="0"/>
                                  <w:marRight w:val="0"/>
                                  <w:marTop w:val="0"/>
                                  <w:marBottom w:val="0"/>
                                  <w:divBdr>
                                    <w:top w:val="none" w:sz="0" w:space="0" w:color="auto"/>
                                    <w:left w:val="none" w:sz="0" w:space="0" w:color="auto"/>
                                    <w:bottom w:val="none" w:sz="0" w:space="0" w:color="auto"/>
                                    <w:right w:val="none" w:sz="0" w:space="0" w:color="auto"/>
                                  </w:divBdr>
                                </w:div>
                                <w:div w:id="58410101">
                                  <w:marLeft w:val="0"/>
                                  <w:marRight w:val="0"/>
                                  <w:marTop w:val="0"/>
                                  <w:marBottom w:val="0"/>
                                  <w:divBdr>
                                    <w:top w:val="none" w:sz="0" w:space="0" w:color="auto"/>
                                    <w:left w:val="none" w:sz="0" w:space="0" w:color="auto"/>
                                    <w:bottom w:val="none" w:sz="0" w:space="0" w:color="auto"/>
                                    <w:right w:val="none" w:sz="0" w:space="0" w:color="auto"/>
                                  </w:divBdr>
                                </w:div>
                                <w:div w:id="1900285665">
                                  <w:marLeft w:val="0"/>
                                  <w:marRight w:val="0"/>
                                  <w:marTop w:val="0"/>
                                  <w:marBottom w:val="0"/>
                                  <w:divBdr>
                                    <w:top w:val="none" w:sz="0" w:space="0" w:color="auto"/>
                                    <w:left w:val="none" w:sz="0" w:space="0" w:color="auto"/>
                                    <w:bottom w:val="none" w:sz="0" w:space="0" w:color="auto"/>
                                    <w:right w:val="none" w:sz="0" w:space="0" w:color="auto"/>
                                  </w:divBdr>
                                </w:div>
                                <w:div w:id="1401251630">
                                  <w:marLeft w:val="0"/>
                                  <w:marRight w:val="0"/>
                                  <w:marTop w:val="0"/>
                                  <w:marBottom w:val="0"/>
                                  <w:divBdr>
                                    <w:top w:val="none" w:sz="0" w:space="0" w:color="auto"/>
                                    <w:left w:val="none" w:sz="0" w:space="0" w:color="auto"/>
                                    <w:bottom w:val="none" w:sz="0" w:space="0" w:color="auto"/>
                                    <w:right w:val="none" w:sz="0" w:space="0" w:color="auto"/>
                                  </w:divBdr>
                                </w:div>
                                <w:div w:id="1753350575">
                                  <w:marLeft w:val="0"/>
                                  <w:marRight w:val="0"/>
                                  <w:marTop w:val="0"/>
                                  <w:marBottom w:val="0"/>
                                  <w:divBdr>
                                    <w:top w:val="none" w:sz="0" w:space="0" w:color="auto"/>
                                    <w:left w:val="none" w:sz="0" w:space="0" w:color="auto"/>
                                    <w:bottom w:val="none" w:sz="0" w:space="0" w:color="auto"/>
                                    <w:right w:val="none" w:sz="0" w:space="0" w:color="auto"/>
                                  </w:divBdr>
                                </w:div>
                                <w:div w:id="4588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271007">
      <w:bodyDiv w:val="1"/>
      <w:marLeft w:val="0"/>
      <w:marRight w:val="0"/>
      <w:marTop w:val="0"/>
      <w:marBottom w:val="0"/>
      <w:divBdr>
        <w:top w:val="none" w:sz="0" w:space="0" w:color="auto"/>
        <w:left w:val="none" w:sz="0" w:space="0" w:color="auto"/>
        <w:bottom w:val="none" w:sz="0" w:space="0" w:color="auto"/>
        <w:right w:val="none" w:sz="0" w:space="0" w:color="auto"/>
      </w:divBdr>
      <w:divsChild>
        <w:div w:id="262224024">
          <w:marLeft w:val="0"/>
          <w:marRight w:val="0"/>
          <w:marTop w:val="0"/>
          <w:marBottom w:val="0"/>
          <w:divBdr>
            <w:top w:val="none" w:sz="0" w:space="0" w:color="auto"/>
            <w:left w:val="none" w:sz="0" w:space="0" w:color="auto"/>
            <w:bottom w:val="none" w:sz="0" w:space="0" w:color="auto"/>
            <w:right w:val="none" w:sz="0" w:space="0" w:color="auto"/>
          </w:divBdr>
          <w:divsChild>
            <w:div w:id="1676150447">
              <w:marLeft w:val="0"/>
              <w:marRight w:val="0"/>
              <w:marTop w:val="0"/>
              <w:marBottom w:val="0"/>
              <w:divBdr>
                <w:top w:val="none" w:sz="0" w:space="0" w:color="auto"/>
                <w:left w:val="none" w:sz="0" w:space="0" w:color="auto"/>
                <w:bottom w:val="none" w:sz="0" w:space="0" w:color="auto"/>
                <w:right w:val="none" w:sz="0" w:space="0" w:color="auto"/>
              </w:divBdr>
              <w:divsChild>
                <w:div w:id="620108634">
                  <w:marLeft w:val="0"/>
                  <w:marRight w:val="0"/>
                  <w:marTop w:val="0"/>
                  <w:marBottom w:val="0"/>
                  <w:divBdr>
                    <w:top w:val="none" w:sz="0" w:space="0" w:color="auto"/>
                    <w:left w:val="none" w:sz="0" w:space="0" w:color="auto"/>
                    <w:bottom w:val="none" w:sz="0" w:space="0" w:color="auto"/>
                    <w:right w:val="none" w:sz="0" w:space="0" w:color="auto"/>
                  </w:divBdr>
                </w:div>
              </w:divsChild>
            </w:div>
            <w:div w:id="1646198864">
              <w:marLeft w:val="0"/>
              <w:marRight w:val="0"/>
              <w:marTop w:val="0"/>
              <w:marBottom w:val="0"/>
              <w:divBdr>
                <w:top w:val="none" w:sz="0" w:space="0" w:color="auto"/>
                <w:left w:val="none" w:sz="0" w:space="0" w:color="auto"/>
                <w:bottom w:val="none" w:sz="0" w:space="0" w:color="auto"/>
                <w:right w:val="none" w:sz="0" w:space="0" w:color="auto"/>
              </w:divBdr>
              <w:divsChild>
                <w:div w:id="406464521">
                  <w:marLeft w:val="0"/>
                  <w:marRight w:val="0"/>
                  <w:marTop w:val="0"/>
                  <w:marBottom w:val="0"/>
                  <w:divBdr>
                    <w:top w:val="none" w:sz="0" w:space="0" w:color="auto"/>
                    <w:left w:val="none" w:sz="0" w:space="0" w:color="auto"/>
                    <w:bottom w:val="none" w:sz="0" w:space="0" w:color="auto"/>
                    <w:right w:val="none" w:sz="0" w:space="0" w:color="auto"/>
                  </w:divBdr>
                  <w:divsChild>
                    <w:div w:id="1153135528">
                      <w:marLeft w:val="0"/>
                      <w:marRight w:val="0"/>
                      <w:marTop w:val="0"/>
                      <w:marBottom w:val="0"/>
                      <w:divBdr>
                        <w:top w:val="none" w:sz="0" w:space="0" w:color="auto"/>
                        <w:left w:val="none" w:sz="0" w:space="0" w:color="auto"/>
                        <w:bottom w:val="none" w:sz="0" w:space="0" w:color="auto"/>
                        <w:right w:val="none" w:sz="0" w:space="0" w:color="auto"/>
                      </w:divBdr>
                      <w:divsChild>
                        <w:div w:id="422796440">
                          <w:marLeft w:val="0"/>
                          <w:marRight w:val="0"/>
                          <w:marTop w:val="0"/>
                          <w:marBottom w:val="0"/>
                          <w:divBdr>
                            <w:top w:val="none" w:sz="0" w:space="0" w:color="auto"/>
                            <w:left w:val="none" w:sz="0" w:space="0" w:color="auto"/>
                            <w:bottom w:val="none" w:sz="0" w:space="0" w:color="auto"/>
                            <w:right w:val="none" w:sz="0" w:space="0" w:color="auto"/>
                          </w:divBdr>
                          <w:divsChild>
                            <w:div w:id="21020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198220">
      <w:bodyDiv w:val="1"/>
      <w:marLeft w:val="0"/>
      <w:marRight w:val="0"/>
      <w:marTop w:val="0"/>
      <w:marBottom w:val="0"/>
      <w:divBdr>
        <w:top w:val="none" w:sz="0" w:space="0" w:color="auto"/>
        <w:left w:val="none" w:sz="0" w:space="0" w:color="auto"/>
        <w:bottom w:val="none" w:sz="0" w:space="0" w:color="auto"/>
        <w:right w:val="none" w:sz="0" w:space="0" w:color="auto"/>
      </w:divBdr>
      <w:divsChild>
        <w:div w:id="25564707">
          <w:marLeft w:val="0"/>
          <w:marRight w:val="0"/>
          <w:marTop w:val="0"/>
          <w:marBottom w:val="0"/>
          <w:divBdr>
            <w:top w:val="none" w:sz="0" w:space="0" w:color="auto"/>
            <w:left w:val="none" w:sz="0" w:space="0" w:color="auto"/>
            <w:bottom w:val="none" w:sz="0" w:space="0" w:color="auto"/>
            <w:right w:val="none" w:sz="0" w:space="0" w:color="auto"/>
          </w:divBdr>
          <w:divsChild>
            <w:div w:id="1123575548">
              <w:marLeft w:val="150"/>
              <w:marRight w:val="150"/>
              <w:marTop w:val="0"/>
              <w:marBottom w:val="150"/>
              <w:divBdr>
                <w:top w:val="none" w:sz="0" w:space="0" w:color="auto"/>
                <w:left w:val="none" w:sz="0" w:space="0" w:color="auto"/>
                <w:bottom w:val="none" w:sz="0" w:space="0" w:color="auto"/>
                <w:right w:val="none" w:sz="0" w:space="0" w:color="auto"/>
              </w:divBdr>
              <w:divsChild>
                <w:div w:id="838544979">
                  <w:marLeft w:val="0"/>
                  <w:marRight w:val="0"/>
                  <w:marTop w:val="0"/>
                  <w:marBottom w:val="0"/>
                  <w:divBdr>
                    <w:top w:val="none" w:sz="0" w:space="0" w:color="auto"/>
                    <w:left w:val="none" w:sz="0" w:space="0" w:color="auto"/>
                    <w:bottom w:val="none" w:sz="0" w:space="0" w:color="auto"/>
                    <w:right w:val="none" w:sz="0" w:space="0" w:color="auto"/>
                  </w:divBdr>
                  <w:divsChild>
                    <w:div w:id="2007005871">
                      <w:marLeft w:val="0"/>
                      <w:marRight w:val="0"/>
                      <w:marTop w:val="0"/>
                      <w:marBottom w:val="0"/>
                      <w:divBdr>
                        <w:top w:val="none" w:sz="0" w:space="0" w:color="auto"/>
                        <w:left w:val="none" w:sz="0" w:space="0" w:color="auto"/>
                        <w:bottom w:val="none" w:sz="0" w:space="0" w:color="auto"/>
                        <w:right w:val="none" w:sz="0" w:space="0" w:color="auto"/>
                      </w:divBdr>
                      <w:divsChild>
                        <w:div w:id="1040015136">
                          <w:marLeft w:val="0"/>
                          <w:marRight w:val="0"/>
                          <w:marTop w:val="0"/>
                          <w:marBottom w:val="0"/>
                          <w:divBdr>
                            <w:top w:val="none" w:sz="0" w:space="0" w:color="auto"/>
                            <w:left w:val="none" w:sz="0" w:space="0" w:color="auto"/>
                            <w:bottom w:val="none" w:sz="0" w:space="0" w:color="auto"/>
                            <w:right w:val="none" w:sz="0" w:space="0" w:color="auto"/>
                          </w:divBdr>
                          <w:divsChild>
                            <w:div w:id="1701129698">
                              <w:marLeft w:val="0"/>
                              <w:marRight w:val="0"/>
                              <w:marTop w:val="0"/>
                              <w:marBottom w:val="0"/>
                              <w:divBdr>
                                <w:top w:val="none" w:sz="0" w:space="0" w:color="auto"/>
                                <w:left w:val="none" w:sz="0" w:space="0" w:color="auto"/>
                                <w:bottom w:val="none" w:sz="0" w:space="0" w:color="auto"/>
                                <w:right w:val="none" w:sz="0" w:space="0" w:color="auto"/>
                              </w:divBdr>
                              <w:divsChild>
                                <w:div w:id="1216236342">
                                  <w:marLeft w:val="0"/>
                                  <w:marRight w:val="0"/>
                                  <w:marTop w:val="0"/>
                                  <w:marBottom w:val="0"/>
                                  <w:divBdr>
                                    <w:top w:val="none" w:sz="0" w:space="0" w:color="auto"/>
                                    <w:left w:val="none" w:sz="0" w:space="0" w:color="auto"/>
                                    <w:bottom w:val="none" w:sz="0" w:space="0" w:color="auto"/>
                                    <w:right w:val="none" w:sz="0" w:space="0" w:color="auto"/>
                                  </w:divBdr>
                                </w:div>
                                <w:div w:id="2126390187">
                                  <w:marLeft w:val="0"/>
                                  <w:marRight w:val="0"/>
                                  <w:marTop w:val="0"/>
                                  <w:marBottom w:val="0"/>
                                  <w:divBdr>
                                    <w:top w:val="none" w:sz="0" w:space="0" w:color="auto"/>
                                    <w:left w:val="none" w:sz="0" w:space="0" w:color="auto"/>
                                    <w:bottom w:val="none" w:sz="0" w:space="0" w:color="auto"/>
                                    <w:right w:val="none" w:sz="0" w:space="0" w:color="auto"/>
                                  </w:divBdr>
                                </w:div>
                                <w:div w:id="2089496844">
                                  <w:marLeft w:val="0"/>
                                  <w:marRight w:val="0"/>
                                  <w:marTop w:val="0"/>
                                  <w:marBottom w:val="0"/>
                                  <w:divBdr>
                                    <w:top w:val="none" w:sz="0" w:space="0" w:color="auto"/>
                                    <w:left w:val="none" w:sz="0" w:space="0" w:color="auto"/>
                                    <w:bottom w:val="none" w:sz="0" w:space="0" w:color="auto"/>
                                    <w:right w:val="none" w:sz="0" w:space="0" w:color="auto"/>
                                  </w:divBdr>
                                </w:div>
                                <w:div w:id="6017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264613801">
      <w:bodyDiv w:val="1"/>
      <w:marLeft w:val="0"/>
      <w:marRight w:val="0"/>
      <w:marTop w:val="0"/>
      <w:marBottom w:val="0"/>
      <w:divBdr>
        <w:top w:val="none" w:sz="0" w:space="0" w:color="auto"/>
        <w:left w:val="none" w:sz="0" w:space="0" w:color="auto"/>
        <w:bottom w:val="none" w:sz="0" w:space="0" w:color="auto"/>
        <w:right w:val="none" w:sz="0" w:space="0" w:color="auto"/>
      </w:divBdr>
      <w:divsChild>
        <w:div w:id="1894150417">
          <w:marLeft w:val="0"/>
          <w:marRight w:val="0"/>
          <w:marTop w:val="0"/>
          <w:marBottom w:val="0"/>
          <w:divBdr>
            <w:top w:val="none" w:sz="0" w:space="0" w:color="auto"/>
            <w:left w:val="none" w:sz="0" w:space="0" w:color="auto"/>
            <w:bottom w:val="none" w:sz="0" w:space="0" w:color="auto"/>
            <w:right w:val="none" w:sz="0" w:space="0" w:color="auto"/>
          </w:divBdr>
          <w:divsChild>
            <w:div w:id="1310554006">
              <w:marLeft w:val="150"/>
              <w:marRight w:val="150"/>
              <w:marTop w:val="0"/>
              <w:marBottom w:val="150"/>
              <w:divBdr>
                <w:top w:val="none" w:sz="0" w:space="0" w:color="auto"/>
                <w:left w:val="none" w:sz="0" w:space="0" w:color="auto"/>
                <w:bottom w:val="none" w:sz="0" w:space="0" w:color="auto"/>
                <w:right w:val="none" w:sz="0" w:space="0" w:color="auto"/>
              </w:divBdr>
              <w:divsChild>
                <w:div w:id="889194021">
                  <w:marLeft w:val="0"/>
                  <w:marRight w:val="0"/>
                  <w:marTop w:val="0"/>
                  <w:marBottom w:val="0"/>
                  <w:divBdr>
                    <w:top w:val="none" w:sz="0" w:space="0" w:color="auto"/>
                    <w:left w:val="none" w:sz="0" w:space="0" w:color="auto"/>
                    <w:bottom w:val="none" w:sz="0" w:space="0" w:color="auto"/>
                    <w:right w:val="none" w:sz="0" w:space="0" w:color="auto"/>
                  </w:divBdr>
                  <w:divsChild>
                    <w:div w:id="780681906">
                      <w:marLeft w:val="0"/>
                      <w:marRight w:val="0"/>
                      <w:marTop w:val="0"/>
                      <w:marBottom w:val="0"/>
                      <w:divBdr>
                        <w:top w:val="none" w:sz="0" w:space="0" w:color="auto"/>
                        <w:left w:val="none" w:sz="0" w:space="0" w:color="auto"/>
                        <w:bottom w:val="none" w:sz="0" w:space="0" w:color="auto"/>
                        <w:right w:val="none" w:sz="0" w:space="0" w:color="auto"/>
                      </w:divBdr>
                      <w:divsChild>
                        <w:div w:id="1671641764">
                          <w:marLeft w:val="0"/>
                          <w:marRight w:val="0"/>
                          <w:marTop w:val="0"/>
                          <w:marBottom w:val="0"/>
                          <w:divBdr>
                            <w:top w:val="none" w:sz="0" w:space="0" w:color="auto"/>
                            <w:left w:val="none" w:sz="0" w:space="0" w:color="auto"/>
                            <w:bottom w:val="none" w:sz="0" w:space="0" w:color="auto"/>
                            <w:right w:val="none" w:sz="0" w:space="0" w:color="auto"/>
                          </w:divBdr>
                          <w:divsChild>
                            <w:div w:id="1814709505">
                              <w:marLeft w:val="0"/>
                              <w:marRight w:val="0"/>
                              <w:marTop w:val="0"/>
                              <w:marBottom w:val="0"/>
                              <w:divBdr>
                                <w:top w:val="none" w:sz="0" w:space="0" w:color="auto"/>
                                <w:left w:val="none" w:sz="0" w:space="0" w:color="auto"/>
                                <w:bottom w:val="none" w:sz="0" w:space="0" w:color="auto"/>
                                <w:right w:val="none" w:sz="0" w:space="0" w:color="auto"/>
                              </w:divBdr>
                              <w:divsChild>
                                <w:div w:id="379330591">
                                  <w:marLeft w:val="0"/>
                                  <w:marRight w:val="0"/>
                                  <w:marTop w:val="0"/>
                                  <w:marBottom w:val="0"/>
                                  <w:divBdr>
                                    <w:top w:val="none" w:sz="0" w:space="0" w:color="auto"/>
                                    <w:left w:val="none" w:sz="0" w:space="0" w:color="auto"/>
                                    <w:bottom w:val="none" w:sz="0" w:space="0" w:color="auto"/>
                                    <w:right w:val="none" w:sz="0" w:space="0" w:color="auto"/>
                                  </w:divBdr>
                                </w:div>
                                <w:div w:id="16540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922">
      <w:bodyDiv w:val="1"/>
      <w:marLeft w:val="0"/>
      <w:marRight w:val="0"/>
      <w:marTop w:val="0"/>
      <w:marBottom w:val="0"/>
      <w:divBdr>
        <w:top w:val="none" w:sz="0" w:space="0" w:color="auto"/>
        <w:left w:val="none" w:sz="0" w:space="0" w:color="auto"/>
        <w:bottom w:val="none" w:sz="0" w:space="0" w:color="auto"/>
        <w:right w:val="none" w:sz="0" w:space="0" w:color="auto"/>
      </w:divBdr>
      <w:divsChild>
        <w:div w:id="382142330">
          <w:marLeft w:val="0"/>
          <w:marRight w:val="0"/>
          <w:marTop w:val="0"/>
          <w:marBottom w:val="0"/>
          <w:divBdr>
            <w:top w:val="none" w:sz="0" w:space="0" w:color="auto"/>
            <w:left w:val="none" w:sz="0" w:space="0" w:color="auto"/>
            <w:bottom w:val="none" w:sz="0" w:space="0" w:color="auto"/>
            <w:right w:val="none" w:sz="0" w:space="0" w:color="auto"/>
          </w:divBdr>
          <w:divsChild>
            <w:div w:id="1154101439">
              <w:marLeft w:val="150"/>
              <w:marRight w:val="150"/>
              <w:marTop w:val="0"/>
              <w:marBottom w:val="150"/>
              <w:divBdr>
                <w:top w:val="none" w:sz="0" w:space="0" w:color="auto"/>
                <w:left w:val="none" w:sz="0" w:space="0" w:color="auto"/>
                <w:bottom w:val="none" w:sz="0" w:space="0" w:color="auto"/>
                <w:right w:val="none" w:sz="0" w:space="0" w:color="auto"/>
              </w:divBdr>
              <w:divsChild>
                <w:div w:id="1294360661">
                  <w:marLeft w:val="0"/>
                  <w:marRight w:val="0"/>
                  <w:marTop w:val="0"/>
                  <w:marBottom w:val="0"/>
                  <w:divBdr>
                    <w:top w:val="none" w:sz="0" w:space="0" w:color="auto"/>
                    <w:left w:val="none" w:sz="0" w:space="0" w:color="auto"/>
                    <w:bottom w:val="none" w:sz="0" w:space="0" w:color="auto"/>
                    <w:right w:val="none" w:sz="0" w:space="0" w:color="auto"/>
                  </w:divBdr>
                  <w:divsChild>
                    <w:div w:id="988098078">
                      <w:marLeft w:val="0"/>
                      <w:marRight w:val="0"/>
                      <w:marTop w:val="0"/>
                      <w:marBottom w:val="0"/>
                      <w:divBdr>
                        <w:top w:val="none" w:sz="0" w:space="0" w:color="auto"/>
                        <w:left w:val="none" w:sz="0" w:space="0" w:color="auto"/>
                        <w:bottom w:val="none" w:sz="0" w:space="0" w:color="auto"/>
                        <w:right w:val="none" w:sz="0" w:space="0" w:color="auto"/>
                      </w:divBdr>
                      <w:divsChild>
                        <w:div w:id="1340112039">
                          <w:marLeft w:val="0"/>
                          <w:marRight w:val="0"/>
                          <w:marTop w:val="0"/>
                          <w:marBottom w:val="0"/>
                          <w:divBdr>
                            <w:top w:val="none" w:sz="0" w:space="0" w:color="auto"/>
                            <w:left w:val="none" w:sz="0" w:space="0" w:color="auto"/>
                            <w:bottom w:val="none" w:sz="0" w:space="0" w:color="auto"/>
                            <w:right w:val="none" w:sz="0" w:space="0" w:color="auto"/>
                          </w:divBdr>
                          <w:divsChild>
                            <w:div w:id="1845778981">
                              <w:marLeft w:val="0"/>
                              <w:marRight w:val="0"/>
                              <w:marTop w:val="0"/>
                              <w:marBottom w:val="0"/>
                              <w:divBdr>
                                <w:top w:val="none" w:sz="0" w:space="0" w:color="auto"/>
                                <w:left w:val="none" w:sz="0" w:space="0" w:color="auto"/>
                                <w:bottom w:val="none" w:sz="0" w:space="0" w:color="auto"/>
                                <w:right w:val="none" w:sz="0" w:space="0" w:color="auto"/>
                              </w:divBdr>
                              <w:divsChild>
                                <w:div w:id="263461901">
                                  <w:marLeft w:val="0"/>
                                  <w:marRight w:val="0"/>
                                  <w:marTop w:val="0"/>
                                  <w:marBottom w:val="0"/>
                                  <w:divBdr>
                                    <w:top w:val="none" w:sz="0" w:space="0" w:color="auto"/>
                                    <w:left w:val="none" w:sz="0" w:space="0" w:color="auto"/>
                                    <w:bottom w:val="none" w:sz="0" w:space="0" w:color="auto"/>
                                    <w:right w:val="none" w:sz="0" w:space="0" w:color="auto"/>
                                  </w:divBdr>
                                </w:div>
                                <w:div w:id="9711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004375">
      <w:bodyDiv w:val="1"/>
      <w:marLeft w:val="0"/>
      <w:marRight w:val="0"/>
      <w:marTop w:val="0"/>
      <w:marBottom w:val="0"/>
      <w:divBdr>
        <w:top w:val="none" w:sz="0" w:space="0" w:color="auto"/>
        <w:left w:val="none" w:sz="0" w:space="0" w:color="auto"/>
        <w:bottom w:val="none" w:sz="0" w:space="0" w:color="auto"/>
        <w:right w:val="none" w:sz="0" w:space="0" w:color="auto"/>
      </w:divBdr>
      <w:divsChild>
        <w:div w:id="772357533">
          <w:marLeft w:val="0"/>
          <w:marRight w:val="0"/>
          <w:marTop w:val="0"/>
          <w:marBottom w:val="0"/>
          <w:divBdr>
            <w:top w:val="none" w:sz="0" w:space="0" w:color="auto"/>
            <w:left w:val="none" w:sz="0" w:space="0" w:color="auto"/>
            <w:bottom w:val="none" w:sz="0" w:space="0" w:color="auto"/>
            <w:right w:val="none" w:sz="0" w:space="0" w:color="auto"/>
          </w:divBdr>
          <w:divsChild>
            <w:div w:id="1461217956">
              <w:marLeft w:val="150"/>
              <w:marRight w:val="150"/>
              <w:marTop w:val="0"/>
              <w:marBottom w:val="150"/>
              <w:divBdr>
                <w:top w:val="none" w:sz="0" w:space="0" w:color="auto"/>
                <w:left w:val="none" w:sz="0" w:space="0" w:color="auto"/>
                <w:bottom w:val="none" w:sz="0" w:space="0" w:color="auto"/>
                <w:right w:val="none" w:sz="0" w:space="0" w:color="auto"/>
              </w:divBdr>
              <w:divsChild>
                <w:div w:id="317463596">
                  <w:marLeft w:val="0"/>
                  <w:marRight w:val="0"/>
                  <w:marTop w:val="0"/>
                  <w:marBottom w:val="0"/>
                  <w:divBdr>
                    <w:top w:val="none" w:sz="0" w:space="0" w:color="auto"/>
                    <w:left w:val="none" w:sz="0" w:space="0" w:color="auto"/>
                    <w:bottom w:val="none" w:sz="0" w:space="0" w:color="auto"/>
                    <w:right w:val="none" w:sz="0" w:space="0" w:color="auto"/>
                  </w:divBdr>
                  <w:divsChild>
                    <w:div w:id="1258439862">
                      <w:marLeft w:val="0"/>
                      <w:marRight w:val="0"/>
                      <w:marTop w:val="0"/>
                      <w:marBottom w:val="0"/>
                      <w:divBdr>
                        <w:top w:val="none" w:sz="0" w:space="0" w:color="auto"/>
                        <w:left w:val="none" w:sz="0" w:space="0" w:color="auto"/>
                        <w:bottom w:val="none" w:sz="0" w:space="0" w:color="auto"/>
                        <w:right w:val="none" w:sz="0" w:space="0" w:color="auto"/>
                      </w:divBdr>
                      <w:divsChild>
                        <w:div w:id="295182971">
                          <w:marLeft w:val="0"/>
                          <w:marRight w:val="0"/>
                          <w:marTop w:val="0"/>
                          <w:marBottom w:val="0"/>
                          <w:divBdr>
                            <w:top w:val="none" w:sz="0" w:space="0" w:color="auto"/>
                            <w:left w:val="none" w:sz="0" w:space="0" w:color="auto"/>
                            <w:bottom w:val="none" w:sz="0" w:space="0" w:color="auto"/>
                            <w:right w:val="none" w:sz="0" w:space="0" w:color="auto"/>
                          </w:divBdr>
                          <w:divsChild>
                            <w:div w:id="2018800041">
                              <w:marLeft w:val="0"/>
                              <w:marRight w:val="0"/>
                              <w:marTop w:val="0"/>
                              <w:marBottom w:val="0"/>
                              <w:divBdr>
                                <w:top w:val="none" w:sz="0" w:space="0" w:color="auto"/>
                                <w:left w:val="none" w:sz="0" w:space="0" w:color="auto"/>
                                <w:bottom w:val="none" w:sz="0" w:space="0" w:color="auto"/>
                                <w:right w:val="none" w:sz="0" w:space="0" w:color="auto"/>
                              </w:divBdr>
                              <w:divsChild>
                                <w:div w:id="316689539">
                                  <w:marLeft w:val="0"/>
                                  <w:marRight w:val="0"/>
                                  <w:marTop w:val="0"/>
                                  <w:marBottom w:val="0"/>
                                  <w:divBdr>
                                    <w:top w:val="none" w:sz="0" w:space="0" w:color="auto"/>
                                    <w:left w:val="none" w:sz="0" w:space="0" w:color="auto"/>
                                    <w:bottom w:val="none" w:sz="0" w:space="0" w:color="auto"/>
                                    <w:right w:val="none" w:sz="0" w:space="0" w:color="auto"/>
                                  </w:divBdr>
                                </w:div>
                                <w:div w:id="1526868661">
                                  <w:marLeft w:val="0"/>
                                  <w:marRight w:val="0"/>
                                  <w:marTop w:val="0"/>
                                  <w:marBottom w:val="0"/>
                                  <w:divBdr>
                                    <w:top w:val="none" w:sz="0" w:space="0" w:color="auto"/>
                                    <w:left w:val="none" w:sz="0" w:space="0" w:color="auto"/>
                                    <w:bottom w:val="none" w:sz="0" w:space="0" w:color="auto"/>
                                    <w:right w:val="none" w:sz="0" w:space="0" w:color="auto"/>
                                  </w:divBdr>
                                </w:div>
                                <w:div w:id="21410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8898">
      <w:bodyDiv w:val="1"/>
      <w:marLeft w:val="0"/>
      <w:marRight w:val="0"/>
      <w:marTop w:val="0"/>
      <w:marBottom w:val="0"/>
      <w:divBdr>
        <w:top w:val="none" w:sz="0" w:space="0" w:color="auto"/>
        <w:left w:val="none" w:sz="0" w:space="0" w:color="auto"/>
        <w:bottom w:val="none" w:sz="0" w:space="0" w:color="auto"/>
        <w:right w:val="none" w:sz="0" w:space="0" w:color="auto"/>
      </w:divBdr>
      <w:divsChild>
        <w:div w:id="1868368308">
          <w:marLeft w:val="0"/>
          <w:marRight w:val="0"/>
          <w:marTop w:val="0"/>
          <w:marBottom w:val="0"/>
          <w:divBdr>
            <w:top w:val="none" w:sz="0" w:space="0" w:color="auto"/>
            <w:left w:val="none" w:sz="0" w:space="0" w:color="auto"/>
            <w:bottom w:val="none" w:sz="0" w:space="0" w:color="auto"/>
            <w:right w:val="none" w:sz="0" w:space="0" w:color="auto"/>
          </w:divBdr>
          <w:divsChild>
            <w:div w:id="80955847">
              <w:marLeft w:val="150"/>
              <w:marRight w:val="150"/>
              <w:marTop w:val="0"/>
              <w:marBottom w:val="150"/>
              <w:divBdr>
                <w:top w:val="none" w:sz="0" w:space="0" w:color="auto"/>
                <w:left w:val="none" w:sz="0" w:space="0" w:color="auto"/>
                <w:bottom w:val="none" w:sz="0" w:space="0" w:color="auto"/>
                <w:right w:val="none" w:sz="0" w:space="0" w:color="auto"/>
              </w:divBdr>
              <w:divsChild>
                <w:div w:id="2097558415">
                  <w:marLeft w:val="0"/>
                  <w:marRight w:val="0"/>
                  <w:marTop w:val="0"/>
                  <w:marBottom w:val="0"/>
                  <w:divBdr>
                    <w:top w:val="none" w:sz="0" w:space="0" w:color="auto"/>
                    <w:left w:val="none" w:sz="0" w:space="0" w:color="auto"/>
                    <w:bottom w:val="none" w:sz="0" w:space="0" w:color="auto"/>
                    <w:right w:val="none" w:sz="0" w:space="0" w:color="auto"/>
                  </w:divBdr>
                  <w:divsChild>
                    <w:div w:id="1120685225">
                      <w:marLeft w:val="0"/>
                      <w:marRight w:val="0"/>
                      <w:marTop w:val="0"/>
                      <w:marBottom w:val="0"/>
                      <w:divBdr>
                        <w:top w:val="none" w:sz="0" w:space="0" w:color="auto"/>
                        <w:left w:val="none" w:sz="0" w:space="0" w:color="auto"/>
                        <w:bottom w:val="none" w:sz="0" w:space="0" w:color="auto"/>
                        <w:right w:val="none" w:sz="0" w:space="0" w:color="auto"/>
                      </w:divBdr>
                      <w:divsChild>
                        <w:div w:id="1770345109">
                          <w:marLeft w:val="0"/>
                          <w:marRight w:val="0"/>
                          <w:marTop w:val="0"/>
                          <w:marBottom w:val="0"/>
                          <w:divBdr>
                            <w:top w:val="none" w:sz="0" w:space="0" w:color="auto"/>
                            <w:left w:val="none" w:sz="0" w:space="0" w:color="auto"/>
                            <w:bottom w:val="none" w:sz="0" w:space="0" w:color="auto"/>
                            <w:right w:val="none" w:sz="0" w:space="0" w:color="auto"/>
                          </w:divBdr>
                          <w:divsChild>
                            <w:div w:id="1039889532">
                              <w:marLeft w:val="0"/>
                              <w:marRight w:val="0"/>
                              <w:marTop w:val="0"/>
                              <w:marBottom w:val="0"/>
                              <w:divBdr>
                                <w:top w:val="none" w:sz="0" w:space="0" w:color="auto"/>
                                <w:left w:val="none" w:sz="0" w:space="0" w:color="auto"/>
                                <w:bottom w:val="none" w:sz="0" w:space="0" w:color="auto"/>
                                <w:right w:val="none" w:sz="0" w:space="0" w:color="auto"/>
                              </w:divBdr>
                              <w:divsChild>
                                <w:div w:id="2124305023">
                                  <w:marLeft w:val="0"/>
                                  <w:marRight w:val="0"/>
                                  <w:marTop w:val="0"/>
                                  <w:marBottom w:val="0"/>
                                  <w:divBdr>
                                    <w:top w:val="none" w:sz="0" w:space="0" w:color="auto"/>
                                    <w:left w:val="none" w:sz="0" w:space="0" w:color="auto"/>
                                    <w:bottom w:val="none" w:sz="0" w:space="0" w:color="auto"/>
                                    <w:right w:val="none" w:sz="0" w:space="0" w:color="auto"/>
                                  </w:divBdr>
                                </w:div>
                                <w:div w:id="20603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25111">
      <w:bodyDiv w:val="1"/>
      <w:marLeft w:val="0"/>
      <w:marRight w:val="0"/>
      <w:marTop w:val="0"/>
      <w:marBottom w:val="0"/>
      <w:divBdr>
        <w:top w:val="none" w:sz="0" w:space="0" w:color="auto"/>
        <w:left w:val="none" w:sz="0" w:space="0" w:color="auto"/>
        <w:bottom w:val="none" w:sz="0" w:space="0" w:color="auto"/>
        <w:right w:val="none" w:sz="0" w:space="0" w:color="auto"/>
      </w:divBdr>
      <w:divsChild>
        <w:div w:id="167255925">
          <w:marLeft w:val="0"/>
          <w:marRight w:val="0"/>
          <w:marTop w:val="0"/>
          <w:marBottom w:val="0"/>
          <w:divBdr>
            <w:top w:val="none" w:sz="0" w:space="0" w:color="auto"/>
            <w:left w:val="none" w:sz="0" w:space="0" w:color="auto"/>
            <w:bottom w:val="none" w:sz="0" w:space="0" w:color="auto"/>
            <w:right w:val="none" w:sz="0" w:space="0" w:color="auto"/>
          </w:divBdr>
          <w:divsChild>
            <w:div w:id="271864017">
              <w:marLeft w:val="150"/>
              <w:marRight w:val="150"/>
              <w:marTop w:val="0"/>
              <w:marBottom w:val="150"/>
              <w:divBdr>
                <w:top w:val="none" w:sz="0" w:space="0" w:color="auto"/>
                <w:left w:val="none" w:sz="0" w:space="0" w:color="auto"/>
                <w:bottom w:val="none" w:sz="0" w:space="0" w:color="auto"/>
                <w:right w:val="none" w:sz="0" w:space="0" w:color="auto"/>
              </w:divBdr>
              <w:divsChild>
                <w:div w:id="1862738943">
                  <w:marLeft w:val="0"/>
                  <w:marRight w:val="0"/>
                  <w:marTop w:val="0"/>
                  <w:marBottom w:val="0"/>
                  <w:divBdr>
                    <w:top w:val="none" w:sz="0" w:space="0" w:color="auto"/>
                    <w:left w:val="none" w:sz="0" w:space="0" w:color="auto"/>
                    <w:bottom w:val="none" w:sz="0" w:space="0" w:color="auto"/>
                    <w:right w:val="none" w:sz="0" w:space="0" w:color="auto"/>
                  </w:divBdr>
                  <w:divsChild>
                    <w:div w:id="402798145">
                      <w:marLeft w:val="0"/>
                      <w:marRight w:val="0"/>
                      <w:marTop w:val="0"/>
                      <w:marBottom w:val="0"/>
                      <w:divBdr>
                        <w:top w:val="none" w:sz="0" w:space="0" w:color="auto"/>
                        <w:left w:val="none" w:sz="0" w:space="0" w:color="auto"/>
                        <w:bottom w:val="none" w:sz="0" w:space="0" w:color="auto"/>
                        <w:right w:val="none" w:sz="0" w:space="0" w:color="auto"/>
                      </w:divBdr>
                      <w:divsChild>
                        <w:div w:id="1501461270">
                          <w:marLeft w:val="0"/>
                          <w:marRight w:val="0"/>
                          <w:marTop w:val="0"/>
                          <w:marBottom w:val="0"/>
                          <w:divBdr>
                            <w:top w:val="none" w:sz="0" w:space="0" w:color="auto"/>
                            <w:left w:val="none" w:sz="0" w:space="0" w:color="auto"/>
                            <w:bottom w:val="none" w:sz="0" w:space="0" w:color="auto"/>
                            <w:right w:val="none" w:sz="0" w:space="0" w:color="auto"/>
                          </w:divBdr>
                          <w:divsChild>
                            <w:div w:id="1802993141">
                              <w:marLeft w:val="0"/>
                              <w:marRight w:val="0"/>
                              <w:marTop w:val="0"/>
                              <w:marBottom w:val="0"/>
                              <w:divBdr>
                                <w:top w:val="none" w:sz="0" w:space="0" w:color="auto"/>
                                <w:left w:val="none" w:sz="0" w:space="0" w:color="auto"/>
                                <w:bottom w:val="none" w:sz="0" w:space="0" w:color="auto"/>
                                <w:right w:val="none" w:sz="0" w:space="0" w:color="auto"/>
                              </w:divBdr>
                              <w:divsChild>
                                <w:div w:id="564342685">
                                  <w:marLeft w:val="0"/>
                                  <w:marRight w:val="0"/>
                                  <w:marTop w:val="0"/>
                                  <w:marBottom w:val="0"/>
                                  <w:divBdr>
                                    <w:top w:val="none" w:sz="0" w:space="0" w:color="auto"/>
                                    <w:left w:val="none" w:sz="0" w:space="0" w:color="auto"/>
                                    <w:bottom w:val="none" w:sz="0" w:space="0" w:color="auto"/>
                                    <w:right w:val="none" w:sz="0" w:space="0" w:color="auto"/>
                                  </w:divBdr>
                                </w:div>
                                <w:div w:id="11297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27299">
      <w:bodyDiv w:val="1"/>
      <w:marLeft w:val="0"/>
      <w:marRight w:val="0"/>
      <w:marTop w:val="0"/>
      <w:marBottom w:val="0"/>
      <w:divBdr>
        <w:top w:val="none" w:sz="0" w:space="0" w:color="auto"/>
        <w:left w:val="none" w:sz="0" w:space="0" w:color="auto"/>
        <w:bottom w:val="none" w:sz="0" w:space="0" w:color="auto"/>
        <w:right w:val="none" w:sz="0" w:space="0" w:color="auto"/>
      </w:divBdr>
      <w:divsChild>
        <w:div w:id="1862010522">
          <w:marLeft w:val="0"/>
          <w:marRight w:val="0"/>
          <w:marTop w:val="0"/>
          <w:marBottom w:val="0"/>
          <w:divBdr>
            <w:top w:val="none" w:sz="0" w:space="0" w:color="auto"/>
            <w:left w:val="none" w:sz="0" w:space="0" w:color="auto"/>
            <w:bottom w:val="none" w:sz="0" w:space="0" w:color="auto"/>
            <w:right w:val="none" w:sz="0" w:space="0" w:color="auto"/>
          </w:divBdr>
          <w:divsChild>
            <w:div w:id="51972847">
              <w:marLeft w:val="150"/>
              <w:marRight w:val="150"/>
              <w:marTop w:val="0"/>
              <w:marBottom w:val="150"/>
              <w:divBdr>
                <w:top w:val="none" w:sz="0" w:space="0" w:color="auto"/>
                <w:left w:val="none" w:sz="0" w:space="0" w:color="auto"/>
                <w:bottom w:val="none" w:sz="0" w:space="0" w:color="auto"/>
                <w:right w:val="none" w:sz="0" w:space="0" w:color="auto"/>
              </w:divBdr>
              <w:divsChild>
                <w:div w:id="892734341">
                  <w:marLeft w:val="0"/>
                  <w:marRight w:val="0"/>
                  <w:marTop w:val="0"/>
                  <w:marBottom w:val="0"/>
                  <w:divBdr>
                    <w:top w:val="none" w:sz="0" w:space="0" w:color="auto"/>
                    <w:left w:val="none" w:sz="0" w:space="0" w:color="auto"/>
                    <w:bottom w:val="none" w:sz="0" w:space="0" w:color="auto"/>
                    <w:right w:val="none" w:sz="0" w:space="0" w:color="auto"/>
                  </w:divBdr>
                  <w:divsChild>
                    <w:div w:id="1504398990">
                      <w:marLeft w:val="0"/>
                      <w:marRight w:val="0"/>
                      <w:marTop w:val="0"/>
                      <w:marBottom w:val="0"/>
                      <w:divBdr>
                        <w:top w:val="none" w:sz="0" w:space="0" w:color="auto"/>
                        <w:left w:val="none" w:sz="0" w:space="0" w:color="auto"/>
                        <w:bottom w:val="none" w:sz="0" w:space="0" w:color="auto"/>
                        <w:right w:val="none" w:sz="0" w:space="0" w:color="auto"/>
                      </w:divBdr>
                      <w:divsChild>
                        <w:div w:id="1488782248">
                          <w:marLeft w:val="0"/>
                          <w:marRight w:val="0"/>
                          <w:marTop w:val="0"/>
                          <w:marBottom w:val="0"/>
                          <w:divBdr>
                            <w:top w:val="none" w:sz="0" w:space="0" w:color="auto"/>
                            <w:left w:val="none" w:sz="0" w:space="0" w:color="auto"/>
                            <w:bottom w:val="none" w:sz="0" w:space="0" w:color="auto"/>
                            <w:right w:val="none" w:sz="0" w:space="0" w:color="auto"/>
                          </w:divBdr>
                          <w:divsChild>
                            <w:div w:id="391079558">
                              <w:marLeft w:val="0"/>
                              <w:marRight w:val="0"/>
                              <w:marTop w:val="0"/>
                              <w:marBottom w:val="0"/>
                              <w:divBdr>
                                <w:top w:val="none" w:sz="0" w:space="0" w:color="auto"/>
                                <w:left w:val="none" w:sz="0" w:space="0" w:color="auto"/>
                                <w:bottom w:val="none" w:sz="0" w:space="0" w:color="auto"/>
                                <w:right w:val="none" w:sz="0" w:space="0" w:color="auto"/>
                              </w:divBdr>
                              <w:divsChild>
                                <w:div w:id="618922867">
                                  <w:marLeft w:val="0"/>
                                  <w:marRight w:val="0"/>
                                  <w:marTop w:val="0"/>
                                  <w:marBottom w:val="0"/>
                                  <w:divBdr>
                                    <w:top w:val="none" w:sz="0" w:space="0" w:color="auto"/>
                                    <w:left w:val="none" w:sz="0" w:space="0" w:color="auto"/>
                                    <w:bottom w:val="none" w:sz="0" w:space="0" w:color="auto"/>
                                    <w:right w:val="none" w:sz="0" w:space="0" w:color="auto"/>
                                  </w:divBdr>
                                </w:div>
                                <w:div w:id="12649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340088757">
          <w:marLeft w:val="0"/>
          <w:marRight w:val="0"/>
          <w:marTop w:val="0"/>
          <w:marBottom w:val="0"/>
          <w:divBdr>
            <w:top w:val="none" w:sz="0" w:space="0" w:color="auto"/>
            <w:left w:val="none" w:sz="0" w:space="0" w:color="auto"/>
            <w:bottom w:val="none" w:sz="0" w:space="0" w:color="auto"/>
            <w:right w:val="none" w:sz="0" w:space="0" w:color="auto"/>
          </w:divBdr>
          <w:divsChild>
            <w:div w:id="779953849">
              <w:marLeft w:val="150"/>
              <w:marRight w:val="150"/>
              <w:marTop w:val="0"/>
              <w:marBottom w:val="150"/>
              <w:divBdr>
                <w:top w:val="none" w:sz="0" w:space="0" w:color="auto"/>
                <w:left w:val="none" w:sz="0" w:space="0" w:color="auto"/>
                <w:bottom w:val="none" w:sz="0" w:space="0" w:color="auto"/>
                <w:right w:val="none" w:sz="0" w:space="0" w:color="auto"/>
              </w:divBdr>
              <w:divsChild>
                <w:div w:id="1545406305">
                  <w:marLeft w:val="0"/>
                  <w:marRight w:val="0"/>
                  <w:marTop w:val="0"/>
                  <w:marBottom w:val="0"/>
                  <w:divBdr>
                    <w:top w:val="none" w:sz="0" w:space="0" w:color="auto"/>
                    <w:left w:val="none" w:sz="0" w:space="0" w:color="auto"/>
                    <w:bottom w:val="none" w:sz="0" w:space="0" w:color="auto"/>
                    <w:right w:val="none" w:sz="0" w:space="0" w:color="auto"/>
                  </w:divBdr>
                  <w:divsChild>
                    <w:div w:id="1751733183">
                      <w:marLeft w:val="0"/>
                      <w:marRight w:val="0"/>
                      <w:marTop w:val="0"/>
                      <w:marBottom w:val="0"/>
                      <w:divBdr>
                        <w:top w:val="none" w:sz="0" w:space="0" w:color="auto"/>
                        <w:left w:val="none" w:sz="0" w:space="0" w:color="auto"/>
                        <w:bottom w:val="none" w:sz="0" w:space="0" w:color="auto"/>
                        <w:right w:val="none" w:sz="0" w:space="0" w:color="auto"/>
                      </w:divBdr>
                      <w:divsChild>
                        <w:div w:id="1079063995">
                          <w:marLeft w:val="0"/>
                          <w:marRight w:val="0"/>
                          <w:marTop w:val="0"/>
                          <w:marBottom w:val="0"/>
                          <w:divBdr>
                            <w:top w:val="none" w:sz="0" w:space="0" w:color="auto"/>
                            <w:left w:val="none" w:sz="0" w:space="0" w:color="auto"/>
                            <w:bottom w:val="none" w:sz="0" w:space="0" w:color="auto"/>
                            <w:right w:val="none" w:sz="0" w:space="0" w:color="auto"/>
                          </w:divBdr>
                          <w:divsChild>
                            <w:div w:id="1302618007">
                              <w:marLeft w:val="0"/>
                              <w:marRight w:val="0"/>
                              <w:marTop w:val="0"/>
                              <w:marBottom w:val="0"/>
                              <w:divBdr>
                                <w:top w:val="none" w:sz="0" w:space="0" w:color="auto"/>
                                <w:left w:val="none" w:sz="0" w:space="0" w:color="auto"/>
                                <w:bottom w:val="none" w:sz="0" w:space="0" w:color="auto"/>
                                <w:right w:val="none" w:sz="0" w:space="0" w:color="auto"/>
                              </w:divBdr>
                              <w:divsChild>
                                <w:div w:id="1422288178">
                                  <w:marLeft w:val="0"/>
                                  <w:marRight w:val="0"/>
                                  <w:marTop w:val="0"/>
                                  <w:marBottom w:val="0"/>
                                  <w:divBdr>
                                    <w:top w:val="none" w:sz="0" w:space="0" w:color="auto"/>
                                    <w:left w:val="none" w:sz="0" w:space="0" w:color="auto"/>
                                    <w:bottom w:val="none" w:sz="0" w:space="0" w:color="auto"/>
                                    <w:right w:val="none" w:sz="0" w:space="0" w:color="auto"/>
                                  </w:divBdr>
                                </w:div>
                                <w:div w:id="1693148420">
                                  <w:marLeft w:val="0"/>
                                  <w:marRight w:val="0"/>
                                  <w:marTop w:val="0"/>
                                  <w:marBottom w:val="0"/>
                                  <w:divBdr>
                                    <w:top w:val="none" w:sz="0" w:space="0" w:color="auto"/>
                                    <w:left w:val="none" w:sz="0" w:space="0" w:color="auto"/>
                                    <w:bottom w:val="none" w:sz="0" w:space="0" w:color="auto"/>
                                    <w:right w:val="none" w:sz="0" w:space="0" w:color="auto"/>
                                  </w:divBdr>
                                </w:div>
                                <w:div w:id="2116316493">
                                  <w:marLeft w:val="0"/>
                                  <w:marRight w:val="0"/>
                                  <w:marTop w:val="0"/>
                                  <w:marBottom w:val="0"/>
                                  <w:divBdr>
                                    <w:top w:val="none" w:sz="0" w:space="0" w:color="auto"/>
                                    <w:left w:val="none" w:sz="0" w:space="0" w:color="auto"/>
                                    <w:bottom w:val="none" w:sz="0" w:space="0" w:color="auto"/>
                                    <w:right w:val="none" w:sz="0" w:space="0" w:color="auto"/>
                                  </w:divBdr>
                                  <w:divsChild>
                                    <w:div w:id="882837518">
                                      <w:marLeft w:val="0"/>
                                      <w:marRight w:val="0"/>
                                      <w:marTop w:val="0"/>
                                      <w:marBottom w:val="0"/>
                                      <w:divBdr>
                                        <w:top w:val="none" w:sz="0" w:space="0" w:color="auto"/>
                                        <w:left w:val="none" w:sz="0" w:space="0" w:color="auto"/>
                                        <w:bottom w:val="none" w:sz="0" w:space="0" w:color="auto"/>
                                        <w:right w:val="none" w:sz="0" w:space="0" w:color="auto"/>
                                      </w:divBdr>
                                    </w:div>
                                  </w:divsChild>
                                </w:div>
                                <w:div w:id="854420573">
                                  <w:marLeft w:val="0"/>
                                  <w:marRight w:val="0"/>
                                  <w:marTop w:val="0"/>
                                  <w:marBottom w:val="0"/>
                                  <w:divBdr>
                                    <w:top w:val="none" w:sz="0" w:space="0" w:color="auto"/>
                                    <w:left w:val="none" w:sz="0" w:space="0" w:color="auto"/>
                                    <w:bottom w:val="none" w:sz="0" w:space="0" w:color="auto"/>
                                    <w:right w:val="none" w:sz="0" w:space="0" w:color="auto"/>
                                  </w:divBdr>
                                  <w:divsChild>
                                    <w:div w:id="1213346553">
                                      <w:marLeft w:val="0"/>
                                      <w:marRight w:val="0"/>
                                      <w:marTop w:val="0"/>
                                      <w:marBottom w:val="0"/>
                                      <w:divBdr>
                                        <w:top w:val="none" w:sz="0" w:space="0" w:color="auto"/>
                                        <w:left w:val="none" w:sz="0" w:space="0" w:color="auto"/>
                                        <w:bottom w:val="none" w:sz="0" w:space="0" w:color="auto"/>
                                        <w:right w:val="none" w:sz="0" w:space="0" w:color="auto"/>
                                      </w:divBdr>
                                    </w:div>
                                    <w:div w:id="4727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83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232">
          <w:marLeft w:val="0"/>
          <w:marRight w:val="0"/>
          <w:marTop w:val="0"/>
          <w:marBottom w:val="0"/>
          <w:divBdr>
            <w:top w:val="none" w:sz="0" w:space="0" w:color="auto"/>
            <w:left w:val="none" w:sz="0" w:space="0" w:color="auto"/>
            <w:bottom w:val="none" w:sz="0" w:space="0" w:color="auto"/>
            <w:right w:val="none" w:sz="0" w:space="0" w:color="auto"/>
          </w:divBdr>
          <w:divsChild>
            <w:div w:id="401217620">
              <w:marLeft w:val="150"/>
              <w:marRight w:val="150"/>
              <w:marTop w:val="0"/>
              <w:marBottom w:val="150"/>
              <w:divBdr>
                <w:top w:val="none" w:sz="0" w:space="0" w:color="auto"/>
                <w:left w:val="none" w:sz="0" w:space="0" w:color="auto"/>
                <w:bottom w:val="none" w:sz="0" w:space="0" w:color="auto"/>
                <w:right w:val="none" w:sz="0" w:space="0" w:color="auto"/>
              </w:divBdr>
              <w:divsChild>
                <w:div w:id="203370333">
                  <w:marLeft w:val="0"/>
                  <w:marRight w:val="0"/>
                  <w:marTop w:val="0"/>
                  <w:marBottom w:val="0"/>
                  <w:divBdr>
                    <w:top w:val="none" w:sz="0" w:space="0" w:color="auto"/>
                    <w:left w:val="none" w:sz="0" w:space="0" w:color="auto"/>
                    <w:bottom w:val="none" w:sz="0" w:space="0" w:color="auto"/>
                    <w:right w:val="none" w:sz="0" w:space="0" w:color="auto"/>
                  </w:divBdr>
                  <w:divsChild>
                    <w:div w:id="1119690140">
                      <w:marLeft w:val="0"/>
                      <w:marRight w:val="0"/>
                      <w:marTop w:val="0"/>
                      <w:marBottom w:val="0"/>
                      <w:divBdr>
                        <w:top w:val="none" w:sz="0" w:space="0" w:color="auto"/>
                        <w:left w:val="none" w:sz="0" w:space="0" w:color="auto"/>
                        <w:bottom w:val="none" w:sz="0" w:space="0" w:color="auto"/>
                        <w:right w:val="none" w:sz="0" w:space="0" w:color="auto"/>
                      </w:divBdr>
                      <w:divsChild>
                        <w:div w:id="113720232">
                          <w:marLeft w:val="0"/>
                          <w:marRight w:val="0"/>
                          <w:marTop w:val="0"/>
                          <w:marBottom w:val="0"/>
                          <w:divBdr>
                            <w:top w:val="none" w:sz="0" w:space="0" w:color="auto"/>
                            <w:left w:val="none" w:sz="0" w:space="0" w:color="auto"/>
                            <w:bottom w:val="none" w:sz="0" w:space="0" w:color="auto"/>
                            <w:right w:val="none" w:sz="0" w:space="0" w:color="auto"/>
                          </w:divBdr>
                          <w:divsChild>
                            <w:div w:id="194738895">
                              <w:marLeft w:val="0"/>
                              <w:marRight w:val="0"/>
                              <w:marTop w:val="0"/>
                              <w:marBottom w:val="0"/>
                              <w:divBdr>
                                <w:top w:val="none" w:sz="0" w:space="0" w:color="auto"/>
                                <w:left w:val="none" w:sz="0" w:space="0" w:color="auto"/>
                                <w:bottom w:val="none" w:sz="0" w:space="0" w:color="auto"/>
                                <w:right w:val="none" w:sz="0" w:space="0" w:color="auto"/>
                              </w:divBdr>
                              <w:divsChild>
                                <w:div w:id="311445382">
                                  <w:marLeft w:val="0"/>
                                  <w:marRight w:val="0"/>
                                  <w:marTop w:val="0"/>
                                  <w:marBottom w:val="0"/>
                                  <w:divBdr>
                                    <w:top w:val="none" w:sz="0" w:space="0" w:color="auto"/>
                                    <w:left w:val="none" w:sz="0" w:space="0" w:color="auto"/>
                                    <w:bottom w:val="none" w:sz="0" w:space="0" w:color="auto"/>
                                    <w:right w:val="none" w:sz="0" w:space="0" w:color="auto"/>
                                  </w:divBdr>
                                </w:div>
                                <w:div w:id="207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94650">
      <w:bodyDiv w:val="1"/>
      <w:marLeft w:val="0"/>
      <w:marRight w:val="0"/>
      <w:marTop w:val="0"/>
      <w:marBottom w:val="0"/>
      <w:divBdr>
        <w:top w:val="none" w:sz="0" w:space="0" w:color="auto"/>
        <w:left w:val="none" w:sz="0" w:space="0" w:color="auto"/>
        <w:bottom w:val="none" w:sz="0" w:space="0" w:color="auto"/>
        <w:right w:val="none" w:sz="0" w:space="0" w:color="auto"/>
      </w:divBdr>
      <w:divsChild>
        <w:div w:id="90125308">
          <w:marLeft w:val="0"/>
          <w:marRight w:val="0"/>
          <w:marTop w:val="0"/>
          <w:marBottom w:val="0"/>
          <w:divBdr>
            <w:top w:val="none" w:sz="0" w:space="0" w:color="auto"/>
            <w:left w:val="none" w:sz="0" w:space="0" w:color="auto"/>
            <w:bottom w:val="none" w:sz="0" w:space="0" w:color="auto"/>
            <w:right w:val="none" w:sz="0" w:space="0" w:color="auto"/>
          </w:divBdr>
          <w:divsChild>
            <w:div w:id="1662804719">
              <w:marLeft w:val="150"/>
              <w:marRight w:val="150"/>
              <w:marTop w:val="0"/>
              <w:marBottom w:val="150"/>
              <w:divBdr>
                <w:top w:val="none" w:sz="0" w:space="0" w:color="auto"/>
                <w:left w:val="none" w:sz="0" w:space="0" w:color="auto"/>
                <w:bottom w:val="none" w:sz="0" w:space="0" w:color="auto"/>
                <w:right w:val="none" w:sz="0" w:space="0" w:color="auto"/>
              </w:divBdr>
              <w:divsChild>
                <w:div w:id="529144990">
                  <w:marLeft w:val="0"/>
                  <w:marRight w:val="0"/>
                  <w:marTop w:val="0"/>
                  <w:marBottom w:val="0"/>
                  <w:divBdr>
                    <w:top w:val="none" w:sz="0" w:space="0" w:color="auto"/>
                    <w:left w:val="none" w:sz="0" w:space="0" w:color="auto"/>
                    <w:bottom w:val="none" w:sz="0" w:space="0" w:color="auto"/>
                    <w:right w:val="none" w:sz="0" w:space="0" w:color="auto"/>
                  </w:divBdr>
                  <w:divsChild>
                    <w:div w:id="893780372">
                      <w:marLeft w:val="0"/>
                      <w:marRight w:val="0"/>
                      <w:marTop w:val="0"/>
                      <w:marBottom w:val="0"/>
                      <w:divBdr>
                        <w:top w:val="none" w:sz="0" w:space="0" w:color="auto"/>
                        <w:left w:val="none" w:sz="0" w:space="0" w:color="auto"/>
                        <w:bottom w:val="none" w:sz="0" w:space="0" w:color="auto"/>
                        <w:right w:val="none" w:sz="0" w:space="0" w:color="auto"/>
                      </w:divBdr>
                      <w:divsChild>
                        <w:div w:id="23095945">
                          <w:marLeft w:val="0"/>
                          <w:marRight w:val="0"/>
                          <w:marTop w:val="0"/>
                          <w:marBottom w:val="0"/>
                          <w:divBdr>
                            <w:top w:val="none" w:sz="0" w:space="0" w:color="auto"/>
                            <w:left w:val="none" w:sz="0" w:space="0" w:color="auto"/>
                            <w:bottom w:val="none" w:sz="0" w:space="0" w:color="auto"/>
                            <w:right w:val="none" w:sz="0" w:space="0" w:color="auto"/>
                          </w:divBdr>
                          <w:divsChild>
                            <w:div w:id="1059324955">
                              <w:marLeft w:val="0"/>
                              <w:marRight w:val="0"/>
                              <w:marTop w:val="0"/>
                              <w:marBottom w:val="0"/>
                              <w:divBdr>
                                <w:top w:val="none" w:sz="0" w:space="0" w:color="auto"/>
                                <w:left w:val="none" w:sz="0" w:space="0" w:color="auto"/>
                                <w:bottom w:val="none" w:sz="0" w:space="0" w:color="auto"/>
                                <w:right w:val="none" w:sz="0" w:space="0" w:color="auto"/>
                              </w:divBdr>
                              <w:divsChild>
                                <w:div w:id="107938583">
                                  <w:marLeft w:val="0"/>
                                  <w:marRight w:val="0"/>
                                  <w:marTop w:val="0"/>
                                  <w:marBottom w:val="0"/>
                                  <w:divBdr>
                                    <w:top w:val="none" w:sz="0" w:space="0" w:color="auto"/>
                                    <w:left w:val="none" w:sz="0" w:space="0" w:color="auto"/>
                                    <w:bottom w:val="none" w:sz="0" w:space="0" w:color="auto"/>
                                    <w:right w:val="none" w:sz="0" w:space="0" w:color="auto"/>
                                  </w:divBdr>
                                </w:div>
                                <w:div w:id="5435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812679">
      <w:bodyDiv w:val="1"/>
      <w:marLeft w:val="0"/>
      <w:marRight w:val="0"/>
      <w:marTop w:val="0"/>
      <w:marBottom w:val="0"/>
      <w:divBdr>
        <w:top w:val="none" w:sz="0" w:space="0" w:color="auto"/>
        <w:left w:val="none" w:sz="0" w:space="0" w:color="auto"/>
        <w:bottom w:val="none" w:sz="0" w:space="0" w:color="auto"/>
        <w:right w:val="none" w:sz="0" w:space="0" w:color="auto"/>
      </w:divBdr>
      <w:divsChild>
        <w:div w:id="11153487">
          <w:marLeft w:val="0"/>
          <w:marRight w:val="0"/>
          <w:marTop w:val="0"/>
          <w:marBottom w:val="0"/>
          <w:divBdr>
            <w:top w:val="none" w:sz="0" w:space="0" w:color="auto"/>
            <w:left w:val="none" w:sz="0" w:space="0" w:color="auto"/>
            <w:bottom w:val="none" w:sz="0" w:space="0" w:color="auto"/>
            <w:right w:val="none" w:sz="0" w:space="0" w:color="auto"/>
          </w:divBdr>
          <w:divsChild>
            <w:div w:id="1390300349">
              <w:marLeft w:val="150"/>
              <w:marRight w:val="150"/>
              <w:marTop w:val="0"/>
              <w:marBottom w:val="150"/>
              <w:divBdr>
                <w:top w:val="none" w:sz="0" w:space="0" w:color="auto"/>
                <w:left w:val="none" w:sz="0" w:space="0" w:color="auto"/>
                <w:bottom w:val="none" w:sz="0" w:space="0" w:color="auto"/>
                <w:right w:val="none" w:sz="0" w:space="0" w:color="auto"/>
              </w:divBdr>
              <w:divsChild>
                <w:div w:id="122047422">
                  <w:marLeft w:val="0"/>
                  <w:marRight w:val="0"/>
                  <w:marTop w:val="0"/>
                  <w:marBottom w:val="0"/>
                  <w:divBdr>
                    <w:top w:val="none" w:sz="0" w:space="0" w:color="auto"/>
                    <w:left w:val="none" w:sz="0" w:space="0" w:color="auto"/>
                    <w:bottom w:val="none" w:sz="0" w:space="0" w:color="auto"/>
                    <w:right w:val="none" w:sz="0" w:space="0" w:color="auto"/>
                  </w:divBdr>
                  <w:divsChild>
                    <w:div w:id="872040633">
                      <w:marLeft w:val="0"/>
                      <w:marRight w:val="0"/>
                      <w:marTop w:val="0"/>
                      <w:marBottom w:val="0"/>
                      <w:divBdr>
                        <w:top w:val="none" w:sz="0" w:space="0" w:color="auto"/>
                        <w:left w:val="none" w:sz="0" w:space="0" w:color="auto"/>
                        <w:bottom w:val="none" w:sz="0" w:space="0" w:color="auto"/>
                        <w:right w:val="none" w:sz="0" w:space="0" w:color="auto"/>
                      </w:divBdr>
                      <w:divsChild>
                        <w:div w:id="1105878534">
                          <w:marLeft w:val="0"/>
                          <w:marRight w:val="0"/>
                          <w:marTop w:val="0"/>
                          <w:marBottom w:val="0"/>
                          <w:divBdr>
                            <w:top w:val="none" w:sz="0" w:space="0" w:color="auto"/>
                            <w:left w:val="none" w:sz="0" w:space="0" w:color="auto"/>
                            <w:bottom w:val="none" w:sz="0" w:space="0" w:color="auto"/>
                            <w:right w:val="none" w:sz="0" w:space="0" w:color="auto"/>
                          </w:divBdr>
                          <w:divsChild>
                            <w:div w:id="1728261395">
                              <w:marLeft w:val="0"/>
                              <w:marRight w:val="0"/>
                              <w:marTop w:val="0"/>
                              <w:marBottom w:val="0"/>
                              <w:divBdr>
                                <w:top w:val="none" w:sz="0" w:space="0" w:color="auto"/>
                                <w:left w:val="none" w:sz="0" w:space="0" w:color="auto"/>
                                <w:bottom w:val="none" w:sz="0" w:space="0" w:color="auto"/>
                                <w:right w:val="none" w:sz="0" w:space="0" w:color="auto"/>
                              </w:divBdr>
                              <w:divsChild>
                                <w:div w:id="807164385">
                                  <w:marLeft w:val="0"/>
                                  <w:marRight w:val="0"/>
                                  <w:marTop w:val="0"/>
                                  <w:marBottom w:val="0"/>
                                  <w:divBdr>
                                    <w:top w:val="none" w:sz="0" w:space="0" w:color="auto"/>
                                    <w:left w:val="none" w:sz="0" w:space="0" w:color="auto"/>
                                    <w:bottom w:val="none" w:sz="0" w:space="0" w:color="auto"/>
                                    <w:right w:val="none" w:sz="0" w:space="0" w:color="auto"/>
                                  </w:divBdr>
                                </w:div>
                                <w:div w:id="6084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5176">
      <w:bodyDiv w:val="1"/>
      <w:marLeft w:val="0"/>
      <w:marRight w:val="0"/>
      <w:marTop w:val="0"/>
      <w:marBottom w:val="0"/>
      <w:divBdr>
        <w:top w:val="none" w:sz="0" w:space="0" w:color="auto"/>
        <w:left w:val="none" w:sz="0" w:space="0" w:color="auto"/>
        <w:bottom w:val="none" w:sz="0" w:space="0" w:color="auto"/>
        <w:right w:val="none" w:sz="0" w:space="0" w:color="auto"/>
      </w:divBdr>
      <w:divsChild>
        <w:div w:id="1132018411">
          <w:marLeft w:val="0"/>
          <w:marRight w:val="0"/>
          <w:marTop w:val="0"/>
          <w:marBottom w:val="0"/>
          <w:divBdr>
            <w:top w:val="none" w:sz="0" w:space="0" w:color="auto"/>
            <w:left w:val="none" w:sz="0" w:space="0" w:color="auto"/>
            <w:bottom w:val="none" w:sz="0" w:space="0" w:color="auto"/>
            <w:right w:val="none" w:sz="0" w:space="0" w:color="auto"/>
          </w:divBdr>
          <w:divsChild>
            <w:div w:id="908075612">
              <w:marLeft w:val="150"/>
              <w:marRight w:val="150"/>
              <w:marTop w:val="0"/>
              <w:marBottom w:val="150"/>
              <w:divBdr>
                <w:top w:val="none" w:sz="0" w:space="0" w:color="auto"/>
                <w:left w:val="none" w:sz="0" w:space="0" w:color="auto"/>
                <w:bottom w:val="none" w:sz="0" w:space="0" w:color="auto"/>
                <w:right w:val="none" w:sz="0" w:space="0" w:color="auto"/>
              </w:divBdr>
              <w:divsChild>
                <w:div w:id="350880486">
                  <w:marLeft w:val="0"/>
                  <w:marRight w:val="0"/>
                  <w:marTop w:val="0"/>
                  <w:marBottom w:val="0"/>
                  <w:divBdr>
                    <w:top w:val="none" w:sz="0" w:space="0" w:color="auto"/>
                    <w:left w:val="none" w:sz="0" w:space="0" w:color="auto"/>
                    <w:bottom w:val="none" w:sz="0" w:space="0" w:color="auto"/>
                    <w:right w:val="none" w:sz="0" w:space="0" w:color="auto"/>
                  </w:divBdr>
                  <w:divsChild>
                    <w:div w:id="1187645895">
                      <w:marLeft w:val="0"/>
                      <w:marRight w:val="0"/>
                      <w:marTop w:val="0"/>
                      <w:marBottom w:val="0"/>
                      <w:divBdr>
                        <w:top w:val="none" w:sz="0" w:space="0" w:color="auto"/>
                        <w:left w:val="none" w:sz="0" w:space="0" w:color="auto"/>
                        <w:bottom w:val="none" w:sz="0" w:space="0" w:color="auto"/>
                        <w:right w:val="none" w:sz="0" w:space="0" w:color="auto"/>
                      </w:divBdr>
                      <w:divsChild>
                        <w:div w:id="1127436028">
                          <w:marLeft w:val="0"/>
                          <w:marRight w:val="0"/>
                          <w:marTop w:val="0"/>
                          <w:marBottom w:val="0"/>
                          <w:divBdr>
                            <w:top w:val="none" w:sz="0" w:space="0" w:color="auto"/>
                            <w:left w:val="none" w:sz="0" w:space="0" w:color="auto"/>
                            <w:bottom w:val="none" w:sz="0" w:space="0" w:color="auto"/>
                            <w:right w:val="none" w:sz="0" w:space="0" w:color="auto"/>
                          </w:divBdr>
                          <w:divsChild>
                            <w:div w:id="1044521207">
                              <w:marLeft w:val="0"/>
                              <w:marRight w:val="0"/>
                              <w:marTop w:val="0"/>
                              <w:marBottom w:val="0"/>
                              <w:divBdr>
                                <w:top w:val="none" w:sz="0" w:space="0" w:color="auto"/>
                                <w:left w:val="none" w:sz="0" w:space="0" w:color="auto"/>
                                <w:bottom w:val="none" w:sz="0" w:space="0" w:color="auto"/>
                                <w:right w:val="none" w:sz="0" w:space="0" w:color="auto"/>
                              </w:divBdr>
                              <w:divsChild>
                                <w:div w:id="54743366">
                                  <w:marLeft w:val="0"/>
                                  <w:marRight w:val="0"/>
                                  <w:marTop w:val="0"/>
                                  <w:marBottom w:val="0"/>
                                  <w:divBdr>
                                    <w:top w:val="none" w:sz="0" w:space="0" w:color="auto"/>
                                    <w:left w:val="none" w:sz="0" w:space="0" w:color="auto"/>
                                    <w:bottom w:val="none" w:sz="0" w:space="0" w:color="auto"/>
                                    <w:right w:val="none" w:sz="0" w:space="0" w:color="auto"/>
                                  </w:divBdr>
                                </w:div>
                                <w:div w:id="60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66772">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6">
          <w:marLeft w:val="0"/>
          <w:marRight w:val="0"/>
          <w:marTop w:val="0"/>
          <w:marBottom w:val="0"/>
          <w:divBdr>
            <w:top w:val="none" w:sz="0" w:space="0" w:color="auto"/>
            <w:left w:val="none" w:sz="0" w:space="0" w:color="auto"/>
            <w:bottom w:val="none" w:sz="0" w:space="0" w:color="auto"/>
            <w:right w:val="none" w:sz="0" w:space="0" w:color="auto"/>
          </w:divBdr>
          <w:divsChild>
            <w:div w:id="137654583">
              <w:marLeft w:val="150"/>
              <w:marRight w:val="150"/>
              <w:marTop w:val="0"/>
              <w:marBottom w:val="150"/>
              <w:divBdr>
                <w:top w:val="none" w:sz="0" w:space="0" w:color="auto"/>
                <w:left w:val="none" w:sz="0" w:space="0" w:color="auto"/>
                <w:bottom w:val="none" w:sz="0" w:space="0" w:color="auto"/>
                <w:right w:val="none" w:sz="0" w:space="0" w:color="auto"/>
              </w:divBdr>
              <w:divsChild>
                <w:div w:id="750003816">
                  <w:marLeft w:val="0"/>
                  <w:marRight w:val="0"/>
                  <w:marTop w:val="0"/>
                  <w:marBottom w:val="0"/>
                  <w:divBdr>
                    <w:top w:val="none" w:sz="0" w:space="0" w:color="auto"/>
                    <w:left w:val="none" w:sz="0" w:space="0" w:color="auto"/>
                    <w:bottom w:val="none" w:sz="0" w:space="0" w:color="auto"/>
                    <w:right w:val="none" w:sz="0" w:space="0" w:color="auto"/>
                  </w:divBdr>
                  <w:divsChild>
                    <w:div w:id="1379889648">
                      <w:marLeft w:val="0"/>
                      <w:marRight w:val="0"/>
                      <w:marTop w:val="0"/>
                      <w:marBottom w:val="0"/>
                      <w:divBdr>
                        <w:top w:val="none" w:sz="0" w:space="0" w:color="auto"/>
                        <w:left w:val="none" w:sz="0" w:space="0" w:color="auto"/>
                        <w:bottom w:val="none" w:sz="0" w:space="0" w:color="auto"/>
                        <w:right w:val="none" w:sz="0" w:space="0" w:color="auto"/>
                      </w:divBdr>
                      <w:divsChild>
                        <w:div w:id="1570143123">
                          <w:marLeft w:val="0"/>
                          <w:marRight w:val="0"/>
                          <w:marTop w:val="0"/>
                          <w:marBottom w:val="0"/>
                          <w:divBdr>
                            <w:top w:val="none" w:sz="0" w:space="0" w:color="auto"/>
                            <w:left w:val="none" w:sz="0" w:space="0" w:color="auto"/>
                            <w:bottom w:val="none" w:sz="0" w:space="0" w:color="auto"/>
                            <w:right w:val="none" w:sz="0" w:space="0" w:color="auto"/>
                          </w:divBdr>
                          <w:divsChild>
                            <w:div w:id="1459254509">
                              <w:marLeft w:val="0"/>
                              <w:marRight w:val="0"/>
                              <w:marTop w:val="0"/>
                              <w:marBottom w:val="0"/>
                              <w:divBdr>
                                <w:top w:val="none" w:sz="0" w:space="0" w:color="auto"/>
                                <w:left w:val="none" w:sz="0" w:space="0" w:color="auto"/>
                                <w:bottom w:val="none" w:sz="0" w:space="0" w:color="auto"/>
                                <w:right w:val="none" w:sz="0" w:space="0" w:color="auto"/>
                              </w:divBdr>
                              <w:divsChild>
                                <w:div w:id="893585028">
                                  <w:marLeft w:val="0"/>
                                  <w:marRight w:val="0"/>
                                  <w:marTop w:val="0"/>
                                  <w:marBottom w:val="0"/>
                                  <w:divBdr>
                                    <w:top w:val="none" w:sz="0" w:space="0" w:color="auto"/>
                                    <w:left w:val="none" w:sz="0" w:space="0" w:color="auto"/>
                                    <w:bottom w:val="none" w:sz="0" w:space="0" w:color="auto"/>
                                    <w:right w:val="none" w:sz="0" w:space="0" w:color="auto"/>
                                  </w:divBdr>
                                </w:div>
                                <w:div w:id="2802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57572">
      <w:bodyDiv w:val="1"/>
      <w:marLeft w:val="0"/>
      <w:marRight w:val="0"/>
      <w:marTop w:val="0"/>
      <w:marBottom w:val="0"/>
      <w:divBdr>
        <w:top w:val="none" w:sz="0" w:space="0" w:color="auto"/>
        <w:left w:val="none" w:sz="0" w:space="0" w:color="auto"/>
        <w:bottom w:val="none" w:sz="0" w:space="0" w:color="auto"/>
        <w:right w:val="none" w:sz="0" w:space="0" w:color="auto"/>
      </w:divBdr>
      <w:divsChild>
        <w:div w:id="1863201097">
          <w:marLeft w:val="0"/>
          <w:marRight w:val="0"/>
          <w:marTop w:val="0"/>
          <w:marBottom w:val="0"/>
          <w:divBdr>
            <w:top w:val="none" w:sz="0" w:space="0" w:color="auto"/>
            <w:left w:val="none" w:sz="0" w:space="0" w:color="auto"/>
            <w:bottom w:val="none" w:sz="0" w:space="0" w:color="auto"/>
            <w:right w:val="none" w:sz="0" w:space="0" w:color="auto"/>
          </w:divBdr>
          <w:divsChild>
            <w:div w:id="848298266">
              <w:marLeft w:val="150"/>
              <w:marRight w:val="150"/>
              <w:marTop w:val="0"/>
              <w:marBottom w:val="150"/>
              <w:divBdr>
                <w:top w:val="none" w:sz="0" w:space="0" w:color="auto"/>
                <w:left w:val="none" w:sz="0" w:space="0" w:color="auto"/>
                <w:bottom w:val="none" w:sz="0" w:space="0" w:color="auto"/>
                <w:right w:val="none" w:sz="0" w:space="0" w:color="auto"/>
              </w:divBdr>
              <w:divsChild>
                <w:div w:id="2126846615">
                  <w:marLeft w:val="0"/>
                  <w:marRight w:val="0"/>
                  <w:marTop w:val="0"/>
                  <w:marBottom w:val="0"/>
                  <w:divBdr>
                    <w:top w:val="none" w:sz="0" w:space="0" w:color="auto"/>
                    <w:left w:val="none" w:sz="0" w:space="0" w:color="auto"/>
                    <w:bottom w:val="none" w:sz="0" w:space="0" w:color="auto"/>
                    <w:right w:val="none" w:sz="0" w:space="0" w:color="auto"/>
                  </w:divBdr>
                  <w:divsChild>
                    <w:div w:id="1560165971">
                      <w:marLeft w:val="0"/>
                      <w:marRight w:val="0"/>
                      <w:marTop w:val="0"/>
                      <w:marBottom w:val="0"/>
                      <w:divBdr>
                        <w:top w:val="none" w:sz="0" w:space="0" w:color="auto"/>
                        <w:left w:val="none" w:sz="0" w:space="0" w:color="auto"/>
                        <w:bottom w:val="none" w:sz="0" w:space="0" w:color="auto"/>
                        <w:right w:val="none" w:sz="0" w:space="0" w:color="auto"/>
                      </w:divBdr>
                      <w:divsChild>
                        <w:div w:id="1788501371">
                          <w:marLeft w:val="0"/>
                          <w:marRight w:val="0"/>
                          <w:marTop w:val="0"/>
                          <w:marBottom w:val="0"/>
                          <w:divBdr>
                            <w:top w:val="none" w:sz="0" w:space="0" w:color="auto"/>
                            <w:left w:val="none" w:sz="0" w:space="0" w:color="auto"/>
                            <w:bottom w:val="none" w:sz="0" w:space="0" w:color="auto"/>
                            <w:right w:val="none" w:sz="0" w:space="0" w:color="auto"/>
                          </w:divBdr>
                          <w:divsChild>
                            <w:div w:id="854613424">
                              <w:marLeft w:val="0"/>
                              <w:marRight w:val="0"/>
                              <w:marTop w:val="0"/>
                              <w:marBottom w:val="0"/>
                              <w:divBdr>
                                <w:top w:val="none" w:sz="0" w:space="0" w:color="auto"/>
                                <w:left w:val="none" w:sz="0" w:space="0" w:color="auto"/>
                                <w:bottom w:val="none" w:sz="0" w:space="0" w:color="auto"/>
                                <w:right w:val="none" w:sz="0" w:space="0" w:color="auto"/>
                              </w:divBdr>
                              <w:divsChild>
                                <w:div w:id="252738944">
                                  <w:marLeft w:val="0"/>
                                  <w:marRight w:val="0"/>
                                  <w:marTop w:val="0"/>
                                  <w:marBottom w:val="0"/>
                                  <w:divBdr>
                                    <w:top w:val="none" w:sz="0" w:space="0" w:color="auto"/>
                                    <w:left w:val="none" w:sz="0" w:space="0" w:color="auto"/>
                                    <w:bottom w:val="none" w:sz="0" w:space="0" w:color="auto"/>
                                    <w:right w:val="none" w:sz="0" w:space="0" w:color="auto"/>
                                  </w:divBdr>
                                </w:div>
                                <w:div w:id="1462460087">
                                  <w:marLeft w:val="0"/>
                                  <w:marRight w:val="0"/>
                                  <w:marTop w:val="0"/>
                                  <w:marBottom w:val="0"/>
                                  <w:divBdr>
                                    <w:top w:val="none" w:sz="0" w:space="0" w:color="auto"/>
                                    <w:left w:val="none" w:sz="0" w:space="0" w:color="auto"/>
                                    <w:bottom w:val="none" w:sz="0" w:space="0" w:color="auto"/>
                                    <w:right w:val="none" w:sz="0" w:space="0" w:color="auto"/>
                                  </w:divBdr>
                                </w:div>
                                <w:div w:id="805463844">
                                  <w:marLeft w:val="0"/>
                                  <w:marRight w:val="0"/>
                                  <w:marTop w:val="0"/>
                                  <w:marBottom w:val="0"/>
                                  <w:divBdr>
                                    <w:top w:val="none" w:sz="0" w:space="0" w:color="auto"/>
                                    <w:left w:val="none" w:sz="0" w:space="0" w:color="auto"/>
                                    <w:bottom w:val="none" w:sz="0" w:space="0" w:color="auto"/>
                                    <w:right w:val="none" w:sz="0" w:space="0" w:color="auto"/>
                                  </w:divBdr>
                                </w:div>
                                <w:div w:id="2037921515">
                                  <w:marLeft w:val="0"/>
                                  <w:marRight w:val="0"/>
                                  <w:marTop w:val="0"/>
                                  <w:marBottom w:val="0"/>
                                  <w:divBdr>
                                    <w:top w:val="none" w:sz="0" w:space="0" w:color="auto"/>
                                    <w:left w:val="none" w:sz="0" w:space="0" w:color="auto"/>
                                    <w:bottom w:val="none" w:sz="0" w:space="0" w:color="auto"/>
                                    <w:right w:val="none" w:sz="0" w:space="0" w:color="auto"/>
                                  </w:divBdr>
                                </w:div>
                                <w:div w:id="906188500">
                                  <w:marLeft w:val="0"/>
                                  <w:marRight w:val="0"/>
                                  <w:marTop w:val="0"/>
                                  <w:marBottom w:val="0"/>
                                  <w:divBdr>
                                    <w:top w:val="none" w:sz="0" w:space="0" w:color="auto"/>
                                    <w:left w:val="none" w:sz="0" w:space="0" w:color="auto"/>
                                    <w:bottom w:val="none" w:sz="0" w:space="0" w:color="auto"/>
                                    <w:right w:val="none" w:sz="0" w:space="0" w:color="auto"/>
                                  </w:divBdr>
                                </w:div>
                              </w:divsChild>
                            </w:div>
                            <w:div w:id="1214585141">
                              <w:marLeft w:val="0"/>
                              <w:marRight w:val="0"/>
                              <w:marTop w:val="0"/>
                              <w:marBottom w:val="0"/>
                              <w:divBdr>
                                <w:top w:val="none" w:sz="0" w:space="0" w:color="auto"/>
                                <w:left w:val="none" w:sz="0" w:space="0" w:color="auto"/>
                                <w:bottom w:val="none" w:sz="0" w:space="0" w:color="auto"/>
                                <w:right w:val="none" w:sz="0" w:space="0" w:color="auto"/>
                              </w:divBdr>
                            </w:div>
                            <w:div w:id="638997282">
                              <w:marLeft w:val="0"/>
                              <w:marRight w:val="0"/>
                              <w:marTop w:val="0"/>
                              <w:marBottom w:val="0"/>
                              <w:divBdr>
                                <w:top w:val="none" w:sz="0" w:space="0" w:color="auto"/>
                                <w:left w:val="none" w:sz="0" w:space="0" w:color="auto"/>
                                <w:bottom w:val="none" w:sz="0" w:space="0" w:color="auto"/>
                                <w:right w:val="none" w:sz="0" w:space="0" w:color="auto"/>
                              </w:divBdr>
                            </w:div>
                            <w:div w:id="1607271105">
                              <w:marLeft w:val="0"/>
                              <w:marRight w:val="0"/>
                              <w:marTop w:val="0"/>
                              <w:marBottom w:val="0"/>
                              <w:divBdr>
                                <w:top w:val="none" w:sz="0" w:space="0" w:color="auto"/>
                                <w:left w:val="none" w:sz="0" w:space="0" w:color="auto"/>
                                <w:bottom w:val="none" w:sz="0" w:space="0" w:color="auto"/>
                                <w:right w:val="none" w:sz="0" w:space="0" w:color="auto"/>
                              </w:divBdr>
                            </w:div>
                            <w:div w:id="8019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0216">
              <w:marLeft w:val="0"/>
              <w:marRight w:val="0"/>
              <w:marTop w:val="225"/>
              <w:marBottom w:val="0"/>
              <w:divBdr>
                <w:top w:val="none" w:sz="0" w:space="0" w:color="auto"/>
                <w:left w:val="none" w:sz="0" w:space="0" w:color="auto"/>
                <w:bottom w:val="none" w:sz="0" w:space="0" w:color="auto"/>
                <w:right w:val="none" w:sz="0" w:space="0" w:color="auto"/>
              </w:divBdr>
              <w:divsChild>
                <w:div w:id="1745832030">
                  <w:marLeft w:val="0"/>
                  <w:marRight w:val="0"/>
                  <w:marTop w:val="0"/>
                  <w:marBottom w:val="0"/>
                  <w:divBdr>
                    <w:top w:val="single" w:sz="6" w:space="12" w:color="004969"/>
                    <w:left w:val="single" w:sz="6" w:space="12" w:color="004969"/>
                    <w:bottom w:val="single" w:sz="6" w:space="12" w:color="004969"/>
                    <w:right w:val="single" w:sz="6" w:space="12" w:color="004969"/>
                  </w:divBdr>
                  <w:divsChild>
                    <w:div w:id="1529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023">
      <w:bodyDiv w:val="1"/>
      <w:marLeft w:val="0"/>
      <w:marRight w:val="0"/>
      <w:marTop w:val="0"/>
      <w:marBottom w:val="0"/>
      <w:divBdr>
        <w:top w:val="none" w:sz="0" w:space="0" w:color="auto"/>
        <w:left w:val="none" w:sz="0" w:space="0" w:color="auto"/>
        <w:bottom w:val="none" w:sz="0" w:space="0" w:color="auto"/>
        <w:right w:val="none" w:sz="0" w:space="0" w:color="auto"/>
      </w:divBdr>
      <w:divsChild>
        <w:div w:id="124399138">
          <w:marLeft w:val="0"/>
          <w:marRight w:val="0"/>
          <w:marTop w:val="0"/>
          <w:marBottom w:val="0"/>
          <w:divBdr>
            <w:top w:val="none" w:sz="0" w:space="0" w:color="auto"/>
            <w:left w:val="none" w:sz="0" w:space="0" w:color="auto"/>
            <w:bottom w:val="none" w:sz="0" w:space="0" w:color="auto"/>
            <w:right w:val="none" w:sz="0" w:space="0" w:color="auto"/>
          </w:divBdr>
          <w:divsChild>
            <w:div w:id="1906064352">
              <w:marLeft w:val="150"/>
              <w:marRight w:val="150"/>
              <w:marTop w:val="0"/>
              <w:marBottom w:val="15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2003384126">
                      <w:marLeft w:val="0"/>
                      <w:marRight w:val="0"/>
                      <w:marTop w:val="0"/>
                      <w:marBottom w:val="0"/>
                      <w:divBdr>
                        <w:top w:val="none" w:sz="0" w:space="0" w:color="auto"/>
                        <w:left w:val="none" w:sz="0" w:space="0" w:color="auto"/>
                        <w:bottom w:val="none" w:sz="0" w:space="0" w:color="auto"/>
                        <w:right w:val="none" w:sz="0" w:space="0" w:color="auto"/>
                      </w:divBdr>
                      <w:divsChild>
                        <w:div w:id="658846620">
                          <w:marLeft w:val="0"/>
                          <w:marRight w:val="0"/>
                          <w:marTop w:val="0"/>
                          <w:marBottom w:val="0"/>
                          <w:divBdr>
                            <w:top w:val="none" w:sz="0" w:space="0" w:color="auto"/>
                            <w:left w:val="none" w:sz="0" w:space="0" w:color="auto"/>
                            <w:bottom w:val="none" w:sz="0" w:space="0" w:color="auto"/>
                            <w:right w:val="none" w:sz="0" w:space="0" w:color="auto"/>
                          </w:divBdr>
                          <w:divsChild>
                            <w:div w:id="2084251538">
                              <w:marLeft w:val="0"/>
                              <w:marRight w:val="0"/>
                              <w:marTop w:val="0"/>
                              <w:marBottom w:val="0"/>
                              <w:divBdr>
                                <w:top w:val="none" w:sz="0" w:space="0" w:color="auto"/>
                                <w:left w:val="none" w:sz="0" w:space="0" w:color="auto"/>
                                <w:bottom w:val="none" w:sz="0" w:space="0" w:color="auto"/>
                                <w:right w:val="none" w:sz="0" w:space="0" w:color="auto"/>
                              </w:divBdr>
                              <w:divsChild>
                                <w:div w:id="882906431">
                                  <w:marLeft w:val="0"/>
                                  <w:marRight w:val="0"/>
                                  <w:marTop w:val="0"/>
                                  <w:marBottom w:val="0"/>
                                  <w:divBdr>
                                    <w:top w:val="none" w:sz="0" w:space="0" w:color="auto"/>
                                    <w:left w:val="none" w:sz="0" w:space="0" w:color="auto"/>
                                    <w:bottom w:val="none" w:sz="0" w:space="0" w:color="auto"/>
                                    <w:right w:val="none" w:sz="0" w:space="0" w:color="auto"/>
                                  </w:divBdr>
                                </w:div>
                                <w:div w:id="228616790">
                                  <w:marLeft w:val="0"/>
                                  <w:marRight w:val="0"/>
                                  <w:marTop w:val="0"/>
                                  <w:marBottom w:val="0"/>
                                  <w:divBdr>
                                    <w:top w:val="none" w:sz="0" w:space="0" w:color="auto"/>
                                    <w:left w:val="none" w:sz="0" w:space="0" w:color="auto"/>
                                    <w:bottom w:val="none" w:sz="0" w:space="0" w:color="auto"/>
                                    <w:right w:val="none" w:sz="0" w:space="0" w:color="auto"/>
                                  </w:divBdr>
                                </w:div>
                                <w:div w:id="197552218">
                                  <w:marLeft w:val="0"/>
                                  <w:marRight w:val="0"/>
                                  <w:marTop w:val="0"/>
                                  <w:marBottom w:val="0"/>
                                  <w:divBdr>
                                    <w:top w:val="none" w:sz="0" w:space="0" w:color="auto"/>
                                    <w:left w:val="none" w:sz="0" w:space="0" w:color="auto"/>
                                    <w:bottom w:val="none" w:sz="0" w:space="0" w:color="auto"/>
                                    <w:right w:val="none" w:sz="0" w:space="0" w:color="auto"/>
                                  </w:divBdr>
                                </w:div>
                                <w:div w:id="1922442555">
                                  <w:marLeft w:val="0"/>
                                  <w:marRight w:val="0"/>
                                  <w:marTop w:val="0"/>
                                  <w:marBottom w:val="0"/>
                                  <w:divBdr>
                                    <w:top w:val="none" w:sz="0" w:space="0" w:color="auto"/>
                                    <w:left w:val="none" w:sz="0" w:space="0" w:color="auto"/>
                                    <w:bottom w:val="none" w:sz="0" w:space="0" w:color="auto"/>
                                    <w:right w:val="none" w:sz="0" w:space="0" w:color="auto"/>
                                  </w:divBdr>
                                </w:div>
                                <w:div w:id="1229420835">
                                  <w:marLeft w:val="0"/>
                                  <w:marRight w:val="0"/>
                                  <w:marTop w:val="0"/>
                                  <w:marBottom w:val="0"/>
                                  <w:divBdr>
                                    <w:top w:val="none" w:sz="0" w:space="0" w:color="auto"/>
                                    <w:left w:val="none" w:sz="0" w:space="0" w:color="auto"/>
                                    <w:bottom w:val="none" w:sz="0" w:space="0" w:color="auto"/>
                                    <w:right w:val="none" w:sz="0" w:space="0" w:color="auto"/>
                                  </w:divBdr>
                                </w:div>
                                <w:div w:id="1590235269">
                                  <w:marLeft w:val="0"/>
                                  <w:marRight w:val="0"/>
                                  <w:marTop w:val="0"/>
                                  <w:marBottom w:val="0"/>
                                  <w:divBdr>
                                    <w:top w:val="none" w:sz="0" w:space="0" w:color="auto"/>
                                    <w:left w:val="none" w:sz="0" w:space="0" w:color="auto"/>
                                    <w:bottom w:val="none" w:sz="0" w:space="0" w:color="auto"/>
                                    <w:right w:val="none" w:sz="0" w:space="0" w:color="auto"/>
                                  </w:divBdr>
                                </w:div>
                                <w:div w:id="1098136944">
                                  <w:marLeft w:val="0"/>
                                  <w:marRight w:val="0"/>
                                  <w:marTop w:val="0"/>
                                  <w:marBottom w:val="0"/>
                                  <w:divBdr>
                                    <w:top w:val="none" w:sz="0" w:space="0" w:color="auto"/>
                                    <w:left w:val="none" w:sz="0" w:space="0" w:color="auto"/>
                                    <w:bottom w:val="none" w:sz="0" w:space="0" w:color="auto"/>
                                    <w:right w:val="none" w:sz="0" w:space="0" w:color="auto"/>
                                  </w:divBdr>
                                </w:div>
                                <w:div w:id="178588708">
                                  <w:marLeft w:val="0"/>
                                  <w:marRight w:val="0"/>
                                  <w:marTop w:val="0"/>
                                  <w:marBottom w:val="0"/>
                                  <w:divBdr>
                                    <w:top w:val="none" w:sz="0" w:space="0" w:color="auto"/>
                                    <w:left w:val="none" w:sz="0" w:space="0" w:color="auto"/>
                                    <w:bottom w:val="none" w:sz="0" w:space="0" w:color="auto"/>
                                    <w:right w:val="none" w:sz="0" w:space="0" w:color="auto"/>
                                  </w:divBdr>
                                </w:div>
                                <w:div w:id="1494031073">
                                  <w:marLeft w:val="0"/>
                                  <w:marRight w:val="0"/>
                                  <w:marTop w:val="0"/>
                                  <w:marBottom w:val="0"/>
                                  <w:divBdr>
                                    <w:top w:val="none" w:sz="0" w:space="0" w:color="auto"/>
                                    <w:left w:val="none" w:sz="0" w:space="0" w:color="auto"/>
                                    <w:bottom w:val="none" w:sz="0" w:space="0" w:color="auto"/>
                                    <w:right w:val="none" w:sz="0" w:space="0" w:color="auto"/>
                                  </w:divBdr>
                                </w:div>
                                <w:div w:id="1184902097">
                                  <w:marLeft w:val="0"/>
                                  <w:marRight w:val="0"/>
                                  <w:marTop w:val="0"/>
                                  <w:marBottom w:val="0"/>
                                  <w:divBdr>
                                    <w:top w:val="none" w:sz="0" w:space="0" w:color="auto"/>
                                    <w:left w:val="none" w:sz="0" w:space="0" w:color="auto"/>
                                    <w:bottom w:val="none" w:sz="0" w:space="0" w:color="auto"/>
                                    <w:right w:val="none" w:sz="0" w:space="0" w:color="auto"/>
                                  </w:divBdr>
                                </w:div>
                                <w:div w:id="324210690">
                                  <w:marLeft w:val="0"/>
                                  <w:marRight w:val="0"/>
                                  <w:marTop w:val="0"/>
                                  <w:marBottom w:val="0"/>
                                  <w:divBdr>
                                    <w:top w:val="none" w:sz="0" w:space="0" w:color="auto"/>
                                    <w:left w:val="none" w:sz="0" w:space="0" w:color="auto"/>
                                    <w:bottom w:val="none" w:sz="0" w:space="0" w:color="auto"/>
                                    <w:right w:val="none" w:sz="0" w:space="0" w:color="auto"/>
                                  </w:divBdr>
                                </w:div>
                                <w:div w:id="967779281">
                                  <w:marLeft w:val="0"/>
                                  <w:marRight w:val="0"/>
                                  <w:marTop w:val="0"/>
                                  <w:marBottom w:val="0"/>
                                  <w:divBdr>
                                    <w:top w:val="none" w:sz="0" w:space="0" w:color="auto"/>
                                    <w:left w:val="none" w:sz="0" w:space="0" w:color="auto"/>
                                    <w:bottom w:val="none" w:sz="0" w:space="0" w:color="auto"/>
                                    <w:right w:val="none" w:sz="0" w:space="0" w:color="auto"/>
                                  </w:divBdr>
                                </w:div>
                                <w:div w:id="779759635">
                                  <w:marLeft w:val="0"/>
                                  <w:marRight w:val="0"/>
                                  <w:marTop w:val="0"/>
                                  <w:marBottom w:val="0"/>
                                  <w:divBdr>
                                    <w:top w:val="none" w:sz="0" w:space="0" w:color="auto"/>
                                    <w:left w:val="none" w:sz="0" w:space="0" w:color="auto"/>
                                    <w:bottom w:val="none" w:sz="0" w:space="0" w:color="auto"/>
                                    <w:right w:val="none" w:sz="0" w:space="0" w:color="auto"/>
                                  </w:divBdr>
                                </w:div>
                                <w:div w:id="1671133242">
                                  <w:marLeft w:val="0"/>
                                  <w:marRight w:val="0"/>
                                  <w:marTop w:val="0"/>
                                  <w:marBottom w:val="0"/>
                                  <w:divBdr>
                                    <w:top w:val="none" w:sz="0" w:space="0" w:color="auto"/>
                                    <w:left w:val="none" w:sz="0" w:space="0" w:color="auto"/>
                                    <w:bottom w:val="none" w:sz="0" w:space="0" w:color="auto"/>
                                    <w:right w:val="none" w:sz="0" w:space="0" w:color="auto"/>
                                  </w:divBdr>
                                </w:div>
                                <w:div w:id="97146048">
                                  <w:marLeft w:val="0"/>
                                  <w:marRight w:val="0"/>
                                  <w:marTop w:val="0"/>
                                  <w:marBottom w:val="0"/>
                                  <w:divBdr>
                                    <w:top w:val="none" w:sz="0" w:space="0" w:color="auto"/>
                                    <w:left w:val="none" w:sz="0" w:space="0" w:color="auto"/>
                                    <w:bottom w:val="none" w:sz="0" w:space="0" w:color="auto"/>
                                    <w:right w:val="none" w:sz="0" w:space="0" w:color="auto"/>
                                  </w:divBdr>
                                </w:div>
                                <w:div w:id="1720279837">
                                  <w:marLeft w:val="0"/>
                                  <w:marRight w:val="0"/>
                                  <w:marTop w:val="0"/>
                                  <w:marBottom w:val="0"/>
                                  <w:divBdr>
                                    <w:top w:val="none" w:sz="0" w:space="0" w:color="auto"/>
                                    <w:left w:val="none" w:sz="0" w:space="0" w:color="auto"/>
                                    <w:bottom w:val="none" w:sz="0" w:space="0" w:color="auto"/>
                                    <w:right w:val="none" w:sz="0" w:space="0" w:color="auto"/>
                                  </w:divBdr>
                                </w:div>
                                <w:div w:id="1873882040">
                                  <w:marLeft w:val="0"/>
                                  <w:marRight w:val="0"/>
                                  <w:marTop w:val="0"/>
                                  <w:marBottom w:val="0"/>
                                  <w:divBdr>
                                    <w:top w:val="none" w:sz="0" w:space="0" w:color="auto"/>
                                    <w:left w:val="none" w:sz="0" w:space="0" w:color="auto"/>
                                    <w:bottom w:val="none" w:sz="0" w:space="0" w:color="auto"/>
                                    <w:right w:val="none" w:sz="0" w:space="0" w:color="auto"/>
                                  </w:divBdr>
                                </w:div>
                                <w:div w:id="1367872884">
                                  <w:marLeft w:val="0"/>
                                  <w:marRight w:val="0"/>
                                  <w:marTop w:val="0"/>
                                  <w:marBottom w:val="0"/>
                                  <w:divBdr>
                                    <w:top w:val="none" w:sz="0" w:space="0" w:color="auto"/>
                                    <w:left w:val="none" w:sz="0" w:space="0" w:color="auto"/>
                                    <w:bottom w:val="none" w:sz="0" w:space="0" w:color="auto"/>
                                    <w:right w:val="none" w:sz="0" w:space="0" w:color="auto"/>
                                  </w:divBdr>
                                </w:div>
                                <w:div w:id="105589219">
                                  <w:marLeft w:val="0"/>
                                  <w:marRight w:val="0"/>
                                  <w:marTop w:val="0"/>
                                  <w:marBottom w:val="0"/>
                                  <w:divBdr>
                                    <w:top w:val="none" w:sz="0" w:space="0" w:color="auto"/>
                                    <w:left w:val="none" w:sz="0" w:space="0" w:color="auto"/>
                                    <w:bottom w:val="none" w:sz="0" w:space="0" w:color="auto"/>
                                    <w:right w:val="none" w:sz="0" w:space="0" w:color="auto"/>
                                  </w:divBdr>
                                </w:div>
                                <w:div w:id="12071506">
                                  <w:marLeft w:val="0"/>
                                  <w:marRight w:val="0"/>
                                  <w:marTop w:val="0"/>
                                  <w:marBottom w:val="0"/>
                                  <w:divBdr>
                                    <w:top w:val="none" w:sz="0" w:space="0" w:color="auto"/>
                                    <w:left w:val="none" w:sz="0" w:space="0" w:color="auto"/>
                                    <w:bottom w:val="none" w:sz="0" w:space="0" w:color="auto"/>
                                    <w:right w:val="none" w:sz="0" w:space="0" w:color="auto"/>
                                  </w:divBdr>
                                </w:div>
                                <w:div w:id="301231513">
                                  <w:marLeft w:val="0"/>
                                  <w:marRight w:val="0"/>
                                  <w:marTop w:val="0"/>
                                  <w:marBottom w:val="0"/>
                                  <w:divBdr>
                                    <w:top w:val="none" w:sz="0" w:space="0" w:color="auto"/>
                                    <w:left w:val="none" w:sz="0" w:space="0" w:color="auto"/>
                                    <w:bottom w:val="none" w:sz="0" w:space="0" w:color="auto"/>
                                    <w:right w:val="none" w:sz="0" w:space="0" w:color="auto"/>
                                  </w:divBdr>
                                </w:div>
                                <w:div w:id="1110515468">
                                  <w:marLeft w:val="0"/>
                                  <w:marRight w:val="0"/>
                                  <w:marTop w:val="0"/>
                                  <w:marBottom w:val="0"/>
                                  <w:divBdr>
                                    <w:top w:val="none" w:sz="0" w:space="0" w:color="auto"/>
                                    <w:left w:val="none" w:sz="0" w:space="0" w:color="auto"/>
                                    <w:bottom w:val="none" w:sz="0" w:space="0" w:color="auto"/>
                                    <w:right w:val="none" w:sz="0" w:space="0" w:color="auto"/>
                                  </w:divBdr>
                                </w:div>
                                <w:div w:id="548414715">
                                  <w:marLeft w:val="0"/>
                                  <w:marRight w:val="0"/>
                                  <w:marTop w:val="0"/>
                                  <w:marBottom w:val="0"/>
                                  <w:divBdr>
                                    <w:top w:val="none" w:sz="0" w:space="0" w:color="auto"/>
                                    <w:left w:val="none" w:sz="0" w:space="0" w:color="auto"/>
                                    <w:bottom w:val="none" w:sz="0" w:space="0" w:color="auto"/>
                                    <w:right w:val="none" w:sz="0" w:space="0" w:color="auto"/>
                                  </w:divBdr>
                                </w:div>
                                <w:div w:id="1305088239">
                                  <w:marLeft w:val="0"/>
                                  <w:marRight w:val="0"/>
                                  <w:marTop w:val="0"/>
                                  <w:marBottom w:val="0"/>
                                  <w:divBdr>
                                    <w:top w:val="none" w:sz="0" w:space="0" w:color="auto"/>
                                    <w:left w:val="none" w:sz="0" w:space="0" w:color="auto"/>
                                    <w:bottom w:val="none" w:sz="0" w:space="0" w:color="auto"/>
                                    <w:right w:val="none" w:sz="0" w:space="0" w:color="auto"/>
                                  </w:divBdr>
                                </w:div>
                                <w:div w:id="872422607">
                                  <w:marLeft w:val="0"/>
                                  <w:marRight w:val="0"/>
                                  <w:marTop w:val="0"/>
                                  <w:marBottom w:val="0"/>
                                  <w:divBdr>
                                    <w:top w:val="none" w:sz="0" w:space="0" w:color="auto"/>
                                    <w:left w:val="none" w:sz="0" w:space="0" w:color="auto"/>
                                    <w:bottom w:val="none" w:sz="0" w:space="0" w:color="auto"/>
                                    <w:right w:val="none" w:sz="0" w:space="0" w:color="auto"/>
                                  </w:divBdr>
                                </w:div>
                                <w:div w:id="800225297">
                                  <w:marLeft w:val="0"/>
                                  <w:marRight w:val="0"/>
                                  <w:marTop w:val="0"/>
                                  <w:marBottom w:val="0"/>
                                  <w:divBdr>
                                    <w:top w:val="none" w:sz="0" w:space="0" w:color="auto"/>
                                    <w:left w:val="none" w:sz="0" w:space="0" w:color="auto"/>
                                    <w:bottom w:val="none" w:sz="0" w:space="0" w:color="auto"/>
                                    <w:right w:val="none" w:sz="0" w:space="0" w:color="auto"/>
                                  </w:divBdr>
                                </w:div>
                                <w:div w:id="1345860758">
                                  <w:marLeft w:val="0"/>
                                  <w:marRight w:val="0"/>
                                  <w:marTop w:val="0"/>
                                  <w:marBottom w:val="0"/>
                                  <w:divBdr>
                                    <w:top w:val="none" w:sz="0" w:space="0" w:color="auto"/>
                                    <w:left w:val="none" w:sz="0" w:space="0" w:color="auto"/>
                                    <w:bottom w:val="none" w:sz="0" w:space="0" w:color="auto"/>
                                    <w:right w:val="none" w:sz="0" w:space="0" w:color="auto"/>
                                  </w:divBdr>
                                </w:div>
                                <w:div w:id="1868526145">
                                  <w:marLeft w:val="0"/>
                                  <w:marRight w:val="0"/>
                                  <w:marTop w:val="0"/>
                                  <w:marBottom w:val="0"/>
                                  <w:divBdr>
                                    <w:top w:val="none" w:sz="0" w:space="0" w:color="auto"/>
                                    <w:left w:val="none" w:sz="0" w:space="0" w:color="auto"/>
                                    <w:bottom w:val="none" w:sz="0" w:space="0" w:color="auto"/>
                                    <w:right w:val="none" w:sz="0" w:space="0" w:color="auto"/>
                                  </w:divBdr>
                                </w:div>
                                <w:div w:id="1442843382">
                                  <w:marLeft w:val="0"/>
                                  <w:marRight w:val="0"/>
                                  <w:marTop w:val="0"/>
                                  <w:marBottom w:val="0"/>
                                  <w:divBdr>
                                    <w:top w:val="none" w:sz="0" w:space="0" w:color="auto"/>
                                    <w:left w:val="none" w:sz="0" w:space="0" w:color="auto"/>
                                    <w:bottom w:val="none" w:sz="0" w:space="0" w:color="auto"/>
                                    <w:right w:val="none" w:sz="0" w:space="0" w:color="auto"/>
                                  </w:divBdr>
                                </w:div>
                                <w:div w:id="405148947">
                                  <w:marLeft w:val="0"/>
                                  <w:marRight w:val="0"/>
                                  <w:marTop w:val="0"/>
                                  <w:marBottom w:val="0"/>
                                  <w:divBdr>
                                    <w:top w:val="none" w:sz="0" w:space="0" w:color="auto"/>
                                    <w:left w:val="none" w:sz="0" w:space="0" w:color="auto"/>
                                    <w:bottom w:val="none" w:sz="0" w:space="0" w:color="auto"/>
                                    <w:right w:val="none" w:sz="0" w:space="0" w:color="auto"/>
                                  </w:divBdr>
                                </w:div>
                                <w:div w:id="391079581">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769230876">
                                  <w:marLeft w:val="0"/>
                                  <w:marRight w:val="0"/>
                                  <w:marTop w:val="0"/>
                                  <w:marBottom w:val="0"/>
                                  <w:divBdr>
                                    <w:top w:val="none" w:sz="0" w:space="0" w:color="auto"/>
                                    <w:left w:val="none" w:sz="0" w:space="0" w:color="auto"/>
                                    <w:bottom w:val="none" w:sz="0" w:space="0" w:color="auto"/>
                                    <w:right w:val="none" w:sz="0" w:space="0" w:color="auto"/>
                                  </w:divBdr>
                                </w:div>
                                <w:div w:id="618685800">
                                  <w:marLeft w:val="0"/>
                                  <w:marRight w:val="0"/>
                                  <w:marTop w:val="0"/>
                                  <w:marBottom w:val="0"/>
                                  <w:divBdr>
                                    <w:top w:val="none" w:sz="0" w:space="0" w:color="auto"/>
                                    <w:left w:val="none" w:sz="0" w:space="0" w:color="auto"/>
                                    <w:bottom w:val="none" w:sz="0" w:space="0" w:color="auto"/>
                                    <w:right w:val="none" w:sz="0" w:space="0" w:color="auto"/>
                                  </w:divBdr>
                                </w:div>
                                <w:div w:id="1622299764">
                                  <w:marLeft w:val="0"/>
                                  <w:marRight w:val="0"/>
                                  <w:marTop w:val="0"/>
                                  <w:marBottom w:val="0"/>
                                  <w:divBdr>
                                    <w:top w:val="none" w:sz="0" w:space="0" w:color="auto"/>
                                    <w:left w:val="none" w:sz="0" w:space="0" w:color="auto"/>
                                    <w:bottom w:val="none" w:sz="0" w:space="0" w:color="auto"/>
                                    <w:right w:val="none" w:sz="0" w:space="0" w:color="auto"/>
                                  </w:divBdr>
                                </w:div>
                                <w:div w:id="13381458">
                                  <w:marLeft w:val="0"/>
                                  <w:marRight w:val="0"/>
                                  <w:marTop w:val="0"/>
                                  <w:marBottom w:val="0"/>
                                  <w:divBdr>
                                    <w:top w:val="none" w:sz="0" w:space="0" w:color="auto"/>
                                    <w:left w:val="none" w:sz="0" w:space="0" w:color="auto"/>
                                    <w:bottom w:val="none" w:sz="0" w:space="0" w:color="auto"/>
                                    <w:right w:val="none" w:sz="0" w:space="0" w:color="auto"/>
                                  </w:divBdr>
                                </w:div>
                                <w:div w:id="1827897280">
                                  <w:marLeft w:val="0"/>
                                  <w:marRight w:val="0"/>
                                  <w:marTop w:val="0"/>
                                  <w:marBottom w:val="0"/>
                                  <w:divBdr>
                                    <w:top w:val="none" w:sz="0" w:space="0" w:color="auto"/>
                                    <w:left w:val="none" w:sz="0" w:space="0" w:color="auto"/>
                                    <w:bottom w:val="none" w:sz="0" w:space="0" w:color="auto"/>
                                    <w:right w:val="none" w:sz="0" w:space="0" w:color="auto"/>
                                  </w:divBdr>
                                </w:div>
                                <w:div w:id="417286769">
                                  <w:marLeft w:val="0"/>
                                  <w:marRight w:val="0"/>
                                  <w:marTop w:val="0"/>
                                  <w:marBottom w:val="0"/>
                                  <w:divBdr>
                                    <w:top w:val="none" w:sz="0" w:space="0" w:color="auto"/>
                                    <w:left w:val="none" w:sz="0" w:space="0" w:color="auto"/>
                                    <w:bottom w:val="none" w:sz="0" w:space="0" w:color="auto"/>
                                    <w:right w:val="none" w:sz="0" w:space="0" w:color="auto"/>
                                  </w:divBdr>
                                </w:div>
                                <w:div w:id="1676808562">
                                  <w:marLeft w:val="0"/>
                                  <w:marRight w:val="0"/>
                                  <w:marTop w:val="0"/>
                                  <w:marBottom w:val="0"/>
                                  <w:divBdr>
                                    <w:top w:val="none" w:sz="0" w:space="0" w:color="auto"/>
                                    <w:left w:val="none" w:sz="0" w:space="0" w:color="auto"/>
                                    <w:bottom w:val="none" w:sz="0" w:space="0" w:color="auto"/>
                                    <w:right w:val="none" w:sz="0" w:space="0" w:color="auto"/>
                                  </w:divBdr>
                                </w:div>
                                <w:div w:id="1368530805">
                                  <w:marLeft w:val="0"/>
                                  <w:marRight w:val="0"/>
                                  <w:marTop w:val="0"/>
                                  <w:marBottom w:val="0"/>
                                  <w:divBdr>
                                    <w:top w:val="none" w:sz="0" w:space="0" w:color="auto"/>
                                    <w:left w:val="none" w:sz="0" w:space="0" w:color="auto"/>
                                    <w:bottom w:val="none" w:sz="0" w:space="0" w:color="auto"/>
                                    <w:right w:val="none" w:sz="0" w:space="0" w:color="auto"/>
                                  </w:divBdr>
                                </w:div>
                                <w:div w:id="1365056224">
                                  <w:marLeft w:val="0"/>
                                  <w:marRight w:val="0"/>
                                  <w:marTop w:val="0"/>
                                  <w:marBottom w:val="0"/>
                                  <w:divBdr>
                                    <w:top w:val="none" w:sz="0" w:space="0" w:color="auto"/>
                                    <w:left w:val="none" w:sz="0" w:space="0" w:color="auto"/>
                                    <w:bottom w:val="none" w:sz="0" w:space="0" w:color="auto"/>
                                    <w:right w:val="none" w:sz="0" w:space="0" w:color="auto"/>
                                  </w:divBdr>
                                </w:div>
                                <w:div w:id="469253183">
                                  <w:marLeft w:val="0"/>
                                  <w:marRight w:val="0"/>
                                  <w:marTop w:val="0"/>
                                  <w:marBottom w:val="0"/>
                                  <w:divBdr>
                                    <w:top w:val="none" w:sz="0" w:space="0" w:color="auto"/>
                                    <w:left w:val="none" w:sz="0" w:space="0" w:color="auto"/>
                                    <w:bottom w:val="none" w:sz="0" w:space="0" w:color="auto"/>
                                    <w:right w:val="none" w:sz="0" w:space="0" w:color="auto"/>
                                  </w:divBdr>
                                </w:div>
                                <w:div w:id="1208034151">
                                  <w:marLeft w:val="0"/>
                                  <w:marRight w:val="0"/>
                                  <w:marTop w:val="0"/>
                                  <w:marBottom w:val="0"/>
                                  <w:divBdr>
                                    <w:top w:val="none" w:sz="0" w:space="0" w:color="auto"/>
                                    <w:left w:val="none" w:sz="0" w:space="0" w:color="auto"/>
                                    <w:bottom w:val="none" w:sz="0" w:space="0" w:color="auto"/>
                                    <w:right w:val="none" w:sz="0" w:space="0" w:color="auto"/>
                                  </w:divBdr>
                                </w:div>
                                <w:div w:id="1235968135">
                                  <w:marLeft w:val="0"/>
                                  <w:marRight w:val="0"/>
                                  <w:marTop w:val="0"/>
                                  <w:marBottom w:val="0"/>
                                  <w:divBdr>
                                    <w:top w:val="none" w:sz="0" w:space="0" w:color="auto"/>
                                    <w:left w:val="none" w:sz="0" w:space="0" w:color="auto"/>
                                    <w:bottom w:val="none" w:sz="0" w:space="0" w:color="auto"/>
                                    <w:right w:val="none" w:sz="0" w:space="0" w:color="auto"/>
                                  </w:divBdr>
                                </w:div>
                                <w:div w:id="854733464">
                                  <w:marLeft w:val="0"/>
                                  <w:marRight w:val="0"/>
                                  <w:marTop w:val="0"/>
                                  <w:marBottom w:val="0"/>
                                  <w:divBdr>
                                    <w:top w:val="none" w:sz="0" w:space="0" w:color="auto"/>
                                    <w:left w:val="none" w:sz="0" w:space="0" w:color="auto"/>
                                    <w:bottom w:val="none" w:sz="0" w:space="0" w:color="auto"/>
                                    <w:right w:val="none" w:sz="0" w:space="0" w:color="auto"/>
                                  </w:divBdr>
                                </w:div>
                                <w:div w:id="377781405">
                                  <w:marLeft w:val="0"/>
                                  <w:marRight w:val="0"/>
                                  <w:marTop w:val="0"/>
                                  <w:marBottom w:val="0"/>
                                  <w:divBdr>
                                    <w:top w:val="none" w:sz="0" w:space="0" w:color="auto"/>
                                    <w:left w:val="none" w:sz="0" w:space="0" w:color="auto"/>
                                    <w:bottom w:val="none" w:sz="0" w:space="0" w:color="auto"/>
                                    <w:right w:val="none" w:sz="0" w:space="0" w:color="auto"/>
                                  </w:divBdr>
                                </w:div>
                                <w:div w:id="908272763">
                                  <w:marLeft w:val="0"/>
                                  <w:marRight w:val="0"/>
                                  <w:marTop w:val="0"/>
                                  <w:marBottom w:val="0"/>
                                  <w:divBdr>
                                    <w:top w:val="none" w:sz="0" w:space="0" w:color="auto"/>
                                    <w:left w:val="none" w:sz="0" w:space="0" w:color="auto"/>
                                    <w:bottom w:val="none" w:sz="0" w:space="0" w:color="auto"/>
                                    <w:right w:val="none" w:sz="0" w:space="0" w:color="auto"/>
                                  </w:divBdr>
                                </w:div>
                                <w:div w:id="627395948">
                                  <w:marLeft w:val="0"/>
                                  <w:marRight w:val="0"/>
                                  <w:marTop w:val="0"/>
                                  <w:marBottom w:val="0"/>
                                  <w:divBdr>
                                    <w:top w:val="none" w:sz="0" w:space="0" w:color="auto"/>
                                    <w:left w:val="none" w:sz="0" w:space="0" w:color="auto"/>
                                    <w:bottom w:val="none" w:sz="0" w:space="0" w:color="auto"/>
                                    <w:right w:val="none" w:sz="0" w:space="0" w:color="auto"/>
                                  </w:divBdr>
                                </w:div>
                                <w:div w:id="1245144219">
                                  <w:marLeft w:val="0"/>
                                  <w:marRight w:val="0"/>
                                  <w:marTop w:val="0"/>
                                  <w:marBottom w:val="0"/>
                                  <w:divBdr>
                                    <w:top w:val="none" w:sz="0" w:space="0" w:color="auto"/>
                                    <w:left w:val="none" w:sz="0" w:space="0" w:color="auto"/>
                                    <w:bottom w:val="none" w:sz="0" w:space="0" w:color="auto"/>
                                    <w:right w:val="none" w:sz="0" w:space="0" w:color="auto"/>
                                  </w:divBdr>
                                </w:div>
                                <w:div w:id="823666433">
                                  <w:marLeft w:val="0"/>
                                  <w:marRight w:val="0"/>
                                  <w:marTop w:val="0"/>
                                  <w:marBottom w:val="0"/>
                                  <w:divBdr>
                                    <w:top w:val="none" w:sz="0" w:space="0" w:color="auto"/>
                                    <w:left w:val="none" w:sz="0" w:space="0" w:color="auto"/>
                                    <w:bottom w:val="none" w:sz="0" w:space="0" w:color="auto"/>
                                    <w:right w:val="none" w:sz="0" w:space="0" w:color="auto"/>
                                  </w:divBdr>
                                </w:div>
                                <w:div w:id="1527257712">
                                  <w:marLeft w:val="0"/>
                                  <w:marRight w:val="0"/>
                                  <w:marTop w:val="0"/>
                                  <w:marBottom w:val="0"/>
                                  <w:divBdr>
                                    <w:top w:val="none" w:sz="0" w:space="0" w:color="auto"/>
                                    <w:left w:val="none" w:sz="0" w:space="0" w:color="auto"/>
                                    <w:bottom w:val="none" w:sz="0" w:space="0" w:color="auto"/>
                                    <w:right w:val="none" w:sz="0" w:space="0" w:color="auto"/>
                                  </w:divBdr>
                                </w:div>
                                <w:div w:id="1052926414">
                                  <w:marLeft w:val="0"/>
                                  <w:marRight w:val="0"/>
                                  <w:marTop w:val="0"/>
                                  <w:marBottom w:val="0"/>
                                  <w:divBdr>
                                    <w:top w:val="none" w:sz="0" w:space="0" w:color="auto"/>
                                    <w:left w:val="none" w:sz="0" w:space="0" w:color="auto"/>
                                    <w:bottom w:val="none" w:sz="0" w:space="0" w:color="auto"/>
                                    <w:right w:val="none" w:sz="0" w:space="0" w:color="auto"/>
                                  </w:divBdr>
                                </w:div>
                                <w:div w:id="1040669355">
                                  <w:marLeft w:val="0"/>
                                  <w:marRight w:val="0"/>
                                  <w:marTop w:val="0"/>
                                  <w:marBottom w:val="0"/>
                                  <w:divBdr>
                                    <w:top w:val="none" w:sz="0" w:space="0" w:color="auto"/>
                                    <w:left w:val="none" w:sz="0" w:space="0" w:color="auto"/>
                                    <w:bottom w:val="none" w:sz="0" w:space="0" w:color="auto"/>
                                    <w:right w:val="none" w:sz="0" w:space="0" w:color="auto"/>
                                  </w:divBdr>
                                </w:div>
                                <w:div w:id="1728914446">
                                  <w:marLeft w:val="0"/>
                                  <w:marRight w:val="0"/>
                                  <w:marTop w:val="0"/>
                                  <w:marBottom w:val="0"/>
                                  <w:divBdr>
                                    <w:top w:val="none" w:sz="0" w:space="0" w:color="auto"/>
                                    <w:left w:val="none" w:sz="0" w:space="0" w:color="auto"/>
                                    <w:bottom w:val="none" w:sz="0" w:space="0" w:color="auto"/>
                                    <w:right w:val="none" w:sz="0" w:space="0" w:color="auto"/>
                                  </w:divBdr>
                                </w:div>
                                <w:div w:id="840390429">
                                  <w:marLeft w:val="0"/>
                                  <w:marRight w:val="0"/>
                                  <w:marTop w:val="0"/>
                                  <w:marBottom w:val="0"/>
                                  <w:divBdr>
                                    <w:top w:val="none" w:sz="0" w:space="0" w:color="auto"/>
                                    <w:left w:val="none" w:sz="0" w:space="0" w:color="auto"/>
                                    <w:bottom w:val="none" w:sz="0" w:space="0" w:color="auto"/>
                                    <w:right w:val="none" w:sz="0" w:space="0" w:color="auto"/>
                                  </w:divBdr>
                                </w:div>
                                <w:div w:id="617222059">
                                  <w:marLeft w:val="0"/>
                                  <w:marRight w:val="0"/>
                                  <w:marTop w:val="0"/>
                                  <w:marBottom w:val="0"/>
                                  <w:divBdr>
                                    <w:top w:val="none" w:sz="0" w:space="0" w:color="auto"/>
                                    <w:left w:val="none" w:sz="0" w:space="0" w:color="auto"/>
                                    <w:bottom w:val="none" w:sz="0" w:space="0" w:color="auto"/>
                                    <w:right w:val="none" w:sz="0" w:space="0" w:color="auto"/>
                                  </w:divBdr>
                                </w:div>
                                <w:div w:id="424036081">
                                  <w:marLeft w:val="0"/>
                                  <w:marRight w:val="0"/>
                                  <w:marTop w:val="0"/>
                                  <w:marBottom w:val="0"/>
                                  <w:divBdr>
                                    <w:top w:val="none" w:sz="0" w:space="0" w:color="auto"/>
                                    <w:left w:val="none" w:sz="0" w:space="0" w:color="auto"/>
                                    <w:bottom w:val="none" w:sz="0" w:space="0" w:color="auto"/>
                                    <w:right w:val="none" w:sz="0" w:space="0" w:color="auto"/>
                                  </w:divBdr>
                                </w:div>
                                <w:div w:id="594368097">
                                  <w:marLeft w:val="0"/>
                                  <w:marRight w:val="0"/>
                                  <w:marTop w:val="0"/>
                                  <w:marBottom w:val="0"/>
                                  <w:divBdr>
                                    <w:top w:val="none" w:sz="0" w:space="0" w:color="auto"/>
                                    <w:left w:val="none" w:sz="0" w:space="0" w:color="auto"/>
                                    <w:bottom w:val="none" w:sz="0" w:space="0" w:color="auto"/>
                                    <w:right w:val="none" w:sz="0" w:space="0" w:color="auto"/>
                                  </w:divBdr>
                                </w:div>
                                <w:div w:id="1565096744">
                                  <w:marLeft w:val="0"/>
                                  <w:marRight w:val="0"/>
                                  <w:marTop w:val="0"/>
                                  <w:marBottom w:val="0"/>
                                  <w:divBdr>
                                    <w:top w:val="none" w:sz="0" w:space="0" w:color="auto"/>
                                    <w:left w:val="none" w:sz="0" w:space="0" w:color="auto"/>
                                    <w:bottom w:val="none" w:sz="0" w:space="0" w:color="auto"/>
                                    <w:right w:val="none" w:sz="0" w:space="0" w:color="auto"/>
                                  </w:divBdr>
                                </w:div>
                                <w:div w:id="1701542077">
                                  <w:marLeft w:val="0"/>
                                  <w:marRight w:val="0"/>
                                  <w:marTop w:val="0"/>
                                  <w:marBottom w:val="0"/>
                                  <w:divBdr>
                                    <w:top w:val="none" w:sz="0" w:space="0" w:color="auto"/>
                                    <w:left w:val="none" w:sz="0" w:space="0" w:color="auto"/>
                                    <w:bottom w:val="none" w:sz="0" w:space="0" w:color="auto"/>
                                    <w:right w:val="none" w:sz="0" w:space="0" w:color="auto"/>
                                  </w:divBdr>
                                </w:div>
                                <w:div w:id="307905537">
                                  <w:marLeft w:val="0"/>
                                  <w:marRight w:val="0"/>
                                  <w:marTop w:val="0"/>
                                  <w:marBottom w:val="0"/>
                                  <w:divBdr>
                                    <w:top w:val="none" w:sz="0" w:space="0" w:color="auto"/>
                                    <w:left w:val="none" w:sz="0" w:space="0" w:color="auto"/>
                                    <w:bottom w:val="none" w:sz="0" w:space="0" w:color="auto"/>
                                    <w:right w:val="none" w:sz="0" w:space="0" w:color="auto"/>
                                  </w:divBdr>
                                </w:div>
                                <w:div w:id="1890192302">
                                  <w:marLeft w:val="0"/>
                                  <w:marRight w:val="0"/>
                                  <w:marTop w:val="0"/>
                                  <w:marBottom w:val="0"/>
                                  <w:divBdr>
                                    <w:top w:val="none" w:sz="0" w:space="0" w:color="auto"/>
                                    <w:left w:val="none" w:sz="0" w:space="0" w:color="auto"/>
                                    <w:bottom w:val="none" w:sz="0" w:space="0" w:color="auto"/>
                                    <w:right w:val="none" w:sz="0" w:space="0" w:color="auto"/>
                                  </w:divBdr>
                                </w:div>
                                <w:div w:id="669022436">
                                  <w:marLeft w:val="0"/>
                                  <w:marRight w:val="0"/>
                                  <w:marTop w:val="0"/>
                                  <w:marBottom w:val="0"/>
                                  <w:divBdr>
                                    <w:top w:val="none" w:sz="0" w:space="0" w:color="auto"/>
                                    <w:left w:val="none" w:sz="0" w:space="0" w:color="auto"/>
                                    <w:bottom w:val="none" w:sz="0" w:space="0" w:color="auto"/>
                                    <w:right w:val="none" w:sz="0" w:space="0" w:color="auto"/>
                                  </w:divBdr>
                                </w:div>
                                <w:div w:id="1899852580">
                                  <w:marLeft w:val="0"/>
                                  <w:marRight w:val="0"/>
                                  <w:marTop w:val="0"/>
                                  <w:marBottom w:val="0"/>
                                  <w:divBdr>
                                    <w:top w:val="none" w:sz="0" w:space="0" w:color="auto"/>
                                    <w:left w:val="none" w:sz="0" w:space="0" w:color="auto"/>
                                    <w:bottom w:val="none" w:sz="0" w:space="0" w:color="auto"/>
                                    <w:right w:val="none" w:sz="0" w:space="0" w:color="auto"/>
                                  </w:divBdr>
                                </w:div>
                                <w:div w:id="1726682789">
                                  <w:marLeft w:val="0"/>
                                  <w:marRight w:val="0"/>
                                  <w:marTop w:val="0"/>
                                  <w:marBottom w:val="0"/>
                                  <w:divBdr>
                                    <w:top w:val="none" w:sz="0" w:space="0" w:color="auto"/>
                                    <w:left w:val="none" w:sz="0" w:space="0" w:color="auto"/>
                                    <w:bottom w:val="none" w:sz="0" w:space="0" w:color="auto"/>
                                    <w:right w:val="none" w:sz="0" w:space="0" w:color="auto"/>
                                  </w:divBdr>
                                </w:div>
                                <w:div w:id="1407611989">
                                  <w:marLeft w:val="0"/>
                                  <w:marRight w:val="0"/>
                                  <w:marTop w:val="0"/>
                                  <w:marBottom w:val="0"/>
                                  <w:divBdr>
                                    <w:top w:val="none" w:sz="0" w:space="0" w:color="auto"/>
                                    <w:left w:val="none" w:sz="0" w:space="0" w:color="auto"/>
                                    <w:bottom w:val="none" w:sz="0" w:space="0" w:color="auto"/>
                                    <w:right w:val="none" w:sz="0" w:space="0" w:color="auto"/>
                                  </w:divBdr>
                                </w:div>
                                <w:div w:id="359480301">
                                  <w:marLeft w:val="0"/>
                                  <w:marRight w:val="0"/>
                                  <w:marTop w:val="0"/>
                                  <w:marBottom w:val="0"/>
                                  <w:divBdr>
                                    <w:top w:val="none" w:sz="0" w:space="0" w:color="auto"/>
                                    <w:left w:val="none" w:sz="0" w:space="0" w:color="auto"/>
                                    <w:bottom w:val="none" w:sz="0" w:space="0" w:color="auto"/>
                                    <w:right w:val="none" w:sz="0" w:space="0" w:color="auto"/>
                                  </w:divBdr>
                                </w:div>
                                <w:div w:id="246614395">
                                  <w:marLeft w:val="0"/>
                                  <w:marRight w:val="0"/>
                                  <w:marTop w:val="0"/>
                                  <w:marBottom w:val="0"/>
                                  <w:divBdr>
                                    <w:top w:val="none" w:sz="0" w:space="0" w:color="auto"/>
                                    <w:left w:val="none" w:sz="0" w:space="0" w:color="auto"/>
                                    <w:bottom w:val="none" w:sz="0" w:space="0" w:color="auto"/>
                                    <w:right w:val="none" w:sz="0" w:space="0" w:color="auto"/>
                                  </w:divBdr>
                                </w:div>
                                <w:div w:id="1082486231">
                                  <w:marLeft w:val="0"/>
                                  <w:marRight w:val="0"/>
                                  <w:marTop w:val="0"/>
                                  <w:marBottom w:val="0"/>
                                  <w:divBdr>
                                    <w:top w:val="none" w:sz="0" w:space="0" w:color="auto"/>
                                    <w:left w:val="none" w:sz="0" w:space="0" w:color="auto"/>
                                    <w:bottom w:val="none" w:sz="0" w:space="0" w:color="auto"/>
                                    <w:right w:val="none" w:sz="0" w:space="0" w:color="auto"/>
                                  </w:divBdr>
                                </w:div>
                                <w:div w:id="1971470456">
                                  <w:marLeft w:val="0"/>
                                  <w:marRight w:val="0"/>
                                  <w:marTop w:val="0"/>
                                  <w:marBottom w:val="0"/>
                                  <w:divBdr>
                                    <w:top w:val="none" w:sz="0" w:space="0" w:color="auto"/>
                                    <w:left w:val="none" w:sz="0" w:space="0" w:color="auto"/>
                                    <w:bottom w:val="none" w:sz="0" w:space="0" w:color="auto"/>
                                    <w:right w:val="none" w:sz="0" w:space="0" w:color="auto"/>
                                  </w:divBdr>
                                </w:div>
                                <w:div w:id="1358657556">
                                  <w:marLeft w:val="0"/>
                                  <w:marRight w:val="0"/>
                                  <w:marTop w:val="0"/>
                                  <w:marBottom w:val="0"/>
                                  <w:divBdr>
                                    <w:top w:val="none" w:sz="0" w:space="0" w:color="auto"/>
                                    <w:left w:val="none" w:sz="0" w:space="0" w:color="auto"/>
                                    <w:bottom w:val="none" w:sz="0" w:space="0" w:color="auto"/>
                                    <w:right w:val="none" w:sz="0" w:space="0" w:color="auto"/>
                                  </w:divBdr>
                                </w:div>
                                <w:div w:id="1264722282">
                                  <w:marLeft w:val="0"/>
                                  <w:marRight w:val="0"/>
                                  <w:marTop w:val="0"/>
                                  <w:marBottom w:val="0"/>
                                  <w:divBdr>
                                    <w:top w:val="none" w:sz="0" w:space="0" w:color="auto"/>
                                    <w:left w:val="none" w:sz="0" w:space="0" w:color="auto"/>
                                    <w:bottom w:val="none" w:sz="0" w:space="0" w:color="auto"/>
                                    <w:right w:val="none" w:sz="0" w:space="0" w:color="auto"/>
                                  </w:divBdr>
                                </w:div>
                                <w:div w:id="2109032920">
                                  <w:marLeft w:val="0"/>
                                  <w:marRight w:val="0"/>
                                  <w:marTop w:val="0"/>
                                  <w:marBottom w:val="0"/>
                                  <w:divBdr>
                                    <w:top w:val="none" w:sz="0" w:space="0" w:color="auto"/>
                                    <w:left w:val="none" w:sz="0" w:space="0" w:color="auto"/>
                                    <w:bottom w:val="none" w:sz="0" w:space="0" w:color="auto"/>
                                    <w:right w:val="none" w:sz="0" w:space="0" w:color="auto"/>
                                  </w:divBdr>
                                </w:div>
                                <w:div w:id="55126162">
                                  <w:marLeft w:val="0"/>
                                  <w:marRight w:val="0"/>
                                  <w:marTop w:val="0"/>
                                  <w:marBottom w:val="0"/>
                                  <w:divBdr>
                                    <w:top w:val="none" w:sz="0" w:space="0" w:color="auto"/>
                                    <w:left w:val="none" w:sz="0" w:space="0" w:color="auto"/>
                                    <w:bottom w:val="none" w:sz="0" w:space="0" w:color="auto"/>
                                    <w:right w:val="none" w:sz="0" w:space="0" w:color="auto"/>
                                  </w:divBdr>
                                </w:div>
                                <w:div w:id="1977030474">
                                  <w:marLeft w:val="0"/>
                                  <w:marRight w:val="0"/>
                                  <w:marTop w:val="0"/>
                                  <w:marBottom w:val="0"/>
                                  <w:divBdr>
                                    <w:top w:val="none" w:sz="0" w:space="0" w:color="auto"/>
                                    <w:left w:val="none" w:sz="0" w:space="0" w:color="auto"/>
                                    <w:bottom w:val="none" w:sz="0" w:space="0" w:color="auto"/>
                                    <w:right w:val="none" w:sz="0" w:space="0" w:color="auto"/>
                                  </w:divBdr>
                                </w:div>
                                <w:div w:id="128985157">
                                  <w:marLeft w:val="0"/>
                                  <w:marRight w:val="0"/>
                                  <w:marTop w:val="0"/>
                                  <w:marBottom w:val="0"/>
                                  <w:divBdr>
                                    <w:top w:val="none" w:sz="0" w:space="0" w:color="auto"/>
                                    <w:left w:val="none" w:sz="0" w:space="0" w:color="auto"/>
                                    <w:bottom w:val="none" w:sz="0" w:space="0" w:color="auto"/>
                                    <w:right w:val="none" w:sz="0" w:space="0" w:color="auto"/>
                                  </w:divBdr>
                                </w:div>
                                <w:div w:id="1779907206">
                                  <w:marLeft w:val="0"/>
                                  <w:marRight w:val="0"/>
                                  <w:marTop w:val="0"/>
                                  <w:marBottom w:val="0"/>
                                  <w:divBdr>
                                    <w:top w:val="none" w:sz="0" w:space="0" w:color="auto"/>
                                    <w:left w:val="none" w:sz="0" w:space="0" w:color="auto"/>
                                    <w:bottom w:val="none" w:sz="0" w:space="0" w:color="auto"/>
                                    <w:right w:val="none" w:sz="0" w:space="0" w:color="auto"/>
                                  </w:divBdr>
                                </w:div>
                                <w:div w:id="897975281">
                                  <w:marLeft w:val="0"/>
                                  <w:marRight w:val="0"/>
                                  <w:marTop w:val="0"/>
                                  <w:marBottom w:val="0"/>
                                  <w:divBdr>
                                    <w:top w:val="none" w:sz="0" w:space="0" w:color="auto"/>
                                    <w:left w:val="none" w:sz="0" w:space="0" w:color="auto"/>
                                    <w:bottom w:val="none" w:sz="0" w:space="0" w:color="auto"/>
                                    <w:right w:val="none" w:sz="0" w:space="0" w:color="auto"/>
                                  </w:divBdr>
                                </w:div>
                                <w:div w:id="1003356956">
                                  <w:marLeft w:val="0"/>
                                  <w:marRight w:val="0"/>
                                  <w:marTop w:val="0"/>
                                  <w:marBottom w:val="0"/>
                                  <w:divBdr>
                                    <w:top w:val="none" w:sz="0" w:space="0" w:color="auto"/>
                                    <w:left w:val="none" w:sz="0" w:space="0" w:color="auto"/>
                                    <w:bottom w:val="none" w:sz="0" w:space="0" w:color="auto"/>
                                    <w:right w:val="none" w:sz="0" w:space="0" w:color="auto"/>
                                  </w:divBdr>
                                </w:div>
                                <w:div w:id="1377240404">
                                  <w:marLeft w:val="0"/>
                                  <w:marRight w:val="0"/>
                                  <w:marTop w:val="0"/>
                                  <w:marBottom w:val="0"/>
                                  <w:divBdr>
                                    <w:top w:val="none" w:sz="0" w:space="0" w:color="auto"/>
                                    <w:left w:val="none" w:sz="0" w:space="0" w:color="auto"/>
                                    <w:bottom w:val="none" w:sz="0" w:space="0" w:color="auto"/>
                                    <w:right w:val="none" w:sz="0" w:space="0" w:color="auto"/>
                                  </w:divBdr>
                                </w:div>
                                <w:div w:id="1622303538">
                                  <w:marLeft w:val="0"/>
                                  <w:marRight w:val="0"/>
                                  <w:marTop w:val="0"/>
                                  <w:marBottom w:val="0"/>
                                  <w:divBdr>
                                    <w:top w:val="none" w:sz="0" w:space="0" w:color="auto"/>
                                    <w:left w:val="none" w:sz="0" w:space="0" w:color="auto"/>
                                    <w:bottom w:val="none" w:sz="0" w:space="0" w:color="auto"/>
                                    <w:right w:val="none" w:sz="0" w:space="0" w:color="auto"/>
                                  </w:divBdr>
                                </w:div>
                                <w:div w:id="218715301">
                                  <w:marLeft w:val="0"/>
                                  <w:marRight w:val="0"/>
                                  <w:marTop w:val="0"/>
                                  <w:marBottom w:val="0"/>
                                  <w:divBdr>
                                    <w:top w:val="none" w:sz="0" w:space="0" w:color="auto"/>
                                    <w:left w:val="none" w:sz="0" w:space="0" w:color="auto"/>
                                    <w:bottom w:val="none" w:sz="0" w:space="0" w:color="auto"/>
                                    <w:right w:val="none" w:sz="0" w:space="0" w:color="auto"/>
                                  </w:divBdr>
                                </w:div>
                                <w:div w:id="1768960045">
                                  <w:marLeft w:val="0"/>
                                  <w:marRight w:val="0"/>
                                  <w:marTop w:val="0"/>
                                  <w:marBottom w:val="0"/>
                                  <w:divBdr>
                                    <w:top w:val="none" w:sz="0" w:space="0" w:color="auto"/>
                                    <w:left w:val="none" w:sz="0" w:space="0" w:color="auto"/>
                                    <w:bottom w:val="none" w:sz="0" w:space="0" w:color="auto"/>
                                    <w:right w:val="none" w:sz="0" w:space="0" w:color="auto"/>
                                  </w:divBdr>
                                </w:div>
                                <w:div w:id="1085492965">
                                  <w:marLeft w:val="0"/>
                                  <w:marRight w:val="0"/>
                                  <w:marTop w:val="0"/>
                                  <w:marBottom w:val="0"/>
                                  <w:divBdr>
                                    <w:top w:val="none" w:sz="0" w:space="0" w:color="auto"/>
                                    <w:left w:val="none" w:sz="0" w:space="0" w:color="auto"/>
                                    <w:bottom w:val="none" w:sz="0" w:space="0" w:color="auto"/>
                                    <w:right w:val="none" w:sz="0" w:space="0" w:color="auto"/>
                                  </w:divBdr>
                                </w:div>
                                <w:div w:id="1145464511">
                                  <w:marLeft w:val="0"/>
                                  <w:marRight w:val="0"/>
                                  <w:marTop w:val="0"/>
                                  <w:marBottom w:val="0"/>
                                  <w:divBdr>
                                    <w:top w:val="none" w:sz="0" w:space="0" w:color="auto"/>
                                    <w:left w:val="none" w:sz="0" w:space="0" w:color="auto"/>
                                    <w:bottom w:val="none" w:sz="0" w:space="0" w:color="auto"/>
                                    <w:right w:val="none" w:sz="0" w:space="0" w:color="auto"/>
                                  </w:divBdr>
                                </w:div>
                                <w:div w:id="1722711020">
                                  <w:marLeft w:val="0"/>
                                  <w:marRight w:val="0"/>
                                  <w:marTop w:val="0"/>
                                  <w:marBottom w:val="0"/>
                                  <w:divBdr>
                                    <w:top w:val="none" w:sz="0" w:space="0" w:color="auto"/>
                                    <w:left w:val="none" w:sz="0" w:space="0" w:color="auto"/>
                                    <w:bottom w:val="none" w:sz="0" w:space="0" w:color="auto"/>
                                    <w:right w:val="none" w:sz="0" w:space="0" w:color="auto"/>
                                  </w:divBdr>
                                </w:div>
                                <w:div w:id="1129543777">
                                  <w:marLeft w:val="0"/>
                                  <w:marRight w:val="0"/>
                                  <w:marTop w:val="0"/>
                                  <w:marBottom w:val="0"/>
                                  <w:divBdr>
                                    <w:top w:val="none" w:sz="0" w:space="0" w:color="auto"/>
                                    <w:left w:val="none" w:sz="0" w:space="0" w:color="auto"/>
                                    <w:bottom w:val="none" w:sz="0" w:space="0" w:color="auto"/>
                                    <w:right w:val="none" w:sz="0" w:space="0" w:color="auto"/>
                                  </w:divBdr>
                                </w:div>
                                <w:div w:id="1476800137">
                                  <w:marLeft w:val="0"/>
                                  <w:marRight w:val="0"/>
                                  <w:marTop w:val="0"/>
                                  <w:marBottom w:val="0"/>
                                  <w:divBdr>
                                    <w:top w:val="none" w:sz="0" w:space="0" w:color="auto"/>
                                    <w:left w:val="none" w:sz="0" w:space="0" w:color="auto"/>
                                    <w:bottom w:val="none" w:sz="0" w:space="0" w:color="auto"/>
                                    <w:right w:val="none" w:sz="0" w:space="0" w:color="auto"/>
                                  </w:divBdr>
                                </w:div>
                                <w:div w:id="1344357927">
                                  <w:marLeft w:val="0"/>
                                  <w:marRight w:val="0"/>
                                  <w:marTop w:val="0"/>
                                  <w:marBottom w:val="0"/>
                                  <w:divBdr>
                                    <w:top w:val="none" w:sz="0" w:space="0" w:color="auto"/>
                                    <w:left w:val="none" w:sz="0" w:space="0" w:color="auto"/>
                                    <w:bottom w:val="none" w:sz="0" w:space="0" w:color="auto"/>
                                    <w:right w:val="none" w:sz="0" w:space="0" w:color="auto"/>
                                  </w:divBdr>
                                </w:div>
                                <w:div w:id="1455825168">
                                  <w:marLeft w:val="0"/>
                                  <w:marRight w:val="0"/>
                                  <w:marTop w:val="0"/>
                                  <w:marBottom w:val="0"/>
                                  <w:divBdr>
                                    <w:top w:val="none" w:sz="0" w:space="0" w:color="auto"/>
                                    <w:left w:val="none" w:sz="0" w:space="0" w:color="auto"/>
                                    <w:bottom w:val="none" w:sz="0" w:space="0" w:color="auto"/>
                                    <w:right w:val="none" w:sz="0" w:space="0" w:color="auto"/>
                                  </w:divBdr>
                                </w:div>
                                <w:div w:id="2134639516">
                                  <w:marLeft w:val="0"/>
                                  <w:marRight w:val="0"/>
                                  <w:marTop w:val="0"/>
                                  <w:marBottom w:val="0"/>
                                  <w:divBdr>
                                    <w:top w:val="none" w:sz="0" w:space="0" w:color="auto"/>
                                    <w:left w:val="none" w:sz="0" w:space="0" w:color="auto"/>
                                    <w:bottom w:val="none" w:sz="0" w:space="0" w:color="auto"/>
                                    <w:right w:val="none" w:sz="0" w:space="0" w:color="auto"/>
                                  </w:divBdr>
                                </w:div>
                                <w:div w:id="111360999">
                                  <w:marLeft w:val="0"/>
                                  <w:marRight w:val="0"/>
                                  <w:marTop w:val="0"/>
                                  <w:marBottom w:val="0"/>
                                  <w:divBdr>
                                    <w:top w:val="none" w:sz="0" w:space="0" w:color="auto"/>
                                    <w:left w:val="none" w:sz="0" w:space="0" w:color="auto"/>
                                    <w:bottom w:val="none" w:sz="0" w:space="0" w:color="auto"/>
                                    <w:right w:val="none" w:sz="0" w:space="0" w:color="auto"/>
                                  </w:divBdr>
                                </w:div>
                                <w:div w:id="888568525">
                                  <w:marLeft w:val="0"/>
                                  <w:marRight w:val="0"/>
                                  <w:marTop w:val="0"/>
                                  <w:marBottom w:val="0"/>
                                  <w:divBdr>
                                    <w:top w:val="none" w:sz="0" w:space="0" w:color="auto"/>
                                    <w:left w:val="none" w:sz="0" w:space="0" w:color="auto"/>
                                    <w:bottom w:val="none" w:sz="0" w:space="0" w:color="auto"/>
                                    <w:right w:val="none" w:sz="0" w:space="0" w:color="auto"/>
                                  </w:divBdr>
                                </w:div>
                                <w:div w:id="684554794">
                                  <w:marLeft w:val="0"/>
                                  <w:marRight w:val="0"/>
                                  <w:marTop w:val="0"/>
                                  <w:marBottom w:val="0"/>
                                  <w:divBdr>
                                    <w:top w:val="none" w:sz="0" w:space="0" w:color="auto"/>
                                    <w:left w:val="none" w:sz="0" w:space="0" w:color="auto"/>
                                    <w:bottom w:val="none" w:sz="0" w:space="0" w:color="auto"/>
                                    <w:right w:val="none" w:sz="0" w:space="0" w:color="auto"/>
                                  </w:divBdr>
                                </w:div>
                                <w:div w:id="1185707584">
                                  <w:marLeft w:val="0"/>
                                  <w:marRight w:val="0"/>
                                  <w:marTop w:val="0"/>
                                  <w:marBottom w:val="0"/>
                                  <w:divBdr>
                                    <w:top w:val="none" w:sz="0" w:space="0" w:color="auto"/>
                                    <w:left w:val="none" w:sz="0" w:space="0" w:color="auto"/>
                                    <w:bottom w:val="none" w:sz="0" w:space="0" w:color="auto"/>
                                    <w:right w:val="none" w:sz="0" w:space="0" w:color="auto"/>
                                  </w:divBdr>
                                </w:div>
                                <w:div w:id="763376686">
                                  <w:marLeft w:val="0"/>
                                  <w:marRight w:val="0"/>
                                  <w:marTop w:val="0"/>
                                  <w:marBottom w:val="0"/>
                                  <w:divBdr>
                                    <w:top w:val="none" w:sz="0" w:space="0" w:color="auto"/>
                                    <w:left w:val="none" w:sz="0" w:space="0" w:color="auto"/>
                                    <w:bottom w:val="none" w:sz="0" w:space="0" w:color="auto"/>
                                    <w:right w:val="none" w:sz="0" w:space="0" w:color="auto"/>
                                  </w:divBdr>
                                </w:div>
                                <w:div w:id="1757551304">
                                  <w:marLeft w:val="0"/>
                                  <w:marRight w:val="0"/>
                                  <w:marTop w:val="0"/>
                                  <w:marBottom w:val="0"/>
                                  <w:divBdr>
                                    <w:top w:val="none" w:sz="0" w:space="0" w:color="auto"/>
                                    <w:left w:val="none" w:sz="0" w:space="0" w:color="auto"/>
                                    <w:bottom w:val="none" w:sz="0" w:space="0" w:color="auto"/>
                                    <w:right w:val="none" w:sz="0" w:space="0" w:color="auto"/>
                                  </w:divBdr>
                                </w:div>
                                <w:div w:id="104618717">
                                  <w:marLeft w:val="0"/>
                                  <w:marRight w:val="0"/>
                                  <w:marTop w:val="0"/>
                                  <w:marBottom w:val="0"/>
                                  <w:divBdr>
                                    <w:top w:val="none" w:sz="0" w:space="0" w:color="auto"/>
                                    <w:left w:val="none" w:sz="0" w:space="0" w:color="auto"/>
                                    <w:bottom w:val="none" w:sz="0" w:space="0" w:color="auto"/>
                                    <w:right w:val="none" w:sz="0" w:space="0" w:color="auto"/>
                                  </w:divBdr>
                                </w:div>
                                <w:div w:id="1850943164">
                                  <w:marLeft w:val="0"/>
                                  <w:marRight w:val="0"/>
                                  <w:marTop w:val="0"/>
                                  <w:marBottom w:val="0"/>
                                  <w:divBdr>
                                    <w:top w:val="none" w:sz="0" w:space="0" w:color="auto"/>
                                    <w:left w:val="none" w:sz="0" w:space="0" w:color="auto"/>
                                    <w:bottom w:val="none" w:sz="0" w:space="0" w:color="auto"/>
                                    <w:right w:val="none" w:sz="0" w:space="0" w:color="auto"/>
                                  </w:divBdr>
                                </w:div>
                                <w:div w:id="141233937">
                                  <w:marLeft w:val="0"/>
                                  <w:marRight w:val="0"/>
                                  <w:marTop w:val="0"/>
                                  <w:marBottom w:val="0"/>
                                  <w:divBdr>
                                    <w:top w:val="none" w:sz="0" w:space="0" w:color="auto"/>
                                    <w:left w:val="none" w:sz="0" w:space="0" w:color="auto"/>
                                    <w:bottom w:val="none" w:sz="0" w:space="0" w:color="auto"/>
                                    <w:right w:val="none" w:sz="0" w:space="0" w:color="auto"/>
                                  </w:divBdr>
                                </w:div>
                                <w:div w:id="2114981123">
                                  <w:marLeft w:val="0"/>
                                  <w:marRight w:val="0"/>
                                  <w:marTop w:val="0"/>
                                  <w:marBottom w:val="0"/>
                                  <w:divBdr>
                                    <w:top w:val="none" w:sz="0" w:space="0" w:color="auto"/>
                                    <w:left w:val="none" w:sz="0" w:space="0" w:color="auto"/>
                                    <w:bottom w:val="none" w:sz="0" w:space="0" w:color="auto"/>
                                    <w:right w:val="none" w:sz="0" w:space="0" w:color="auto"/>
                                  </w:divBdr>
                                </w:div>
                                <w:div w:id="796525803">
                                  <w:marLeft w:val="0"/>
                                  <w:marRight w:val="0"/>
                                  <w:marTop w:val="0"/>
                                  <w:marBottom w:val="0"/>
                                  <w:divBdr>
                                    <w:top w:val="none" w:sz="0" w:space="0" w:color="auto"/>
                                    <w:left w:val="none" w:sz="0" w:space="0" w:color="auto"/>
                                    <w:bottom w:val="none" w:sz="0" w:space="0" w:color="auto"/>
                                    <w:right w:val="none" w:sz="0" w:space="0" w:color="auto"/>
                                  </w:divBdr>
                                </w:div>
                                <w:div w:id="1205941118">
                                  <w:marLeft w:val="0"/>
                                  <w:marRight w:val="0"/>
                                  <w:marTop w:val="0"/>
                                  <w:marBottom w:val="0"/>
                                  <w:divBdr>
                                    <w:top w:val="none" w:sz="0" w:space="0" w:color="auto"/>
                                    <w:left w:val="none" w:sz="0" w:space="0" w:color="auto"/>
                                    <w:bottom w:val="none" w:sz="0" w:space="0" w:color="auto"/>
                                    <w:right w:val="none" w:sz="0" w:space="0" w:color="auto"/>
                                  </w:divBdr>
                                </w:div>
                                <w:div w:id="1947880795">
                                  <w:marLeft w:val="0"/>
                                  <w:marRight w:val="0"/>
                                  <w:marTop w:val="0"/>
                                  <w:marBottom w:val="0"/>
                                  <w:divBdr>
                                    <w:top w:val="none" w:sz="0" w:space="0" w:color="auto"/>
                                    <w:left w:val="none" w:sz="0" w:space="0" w:color="auto"/>
                                    <w:bottom w:val="none" w:sz="0" w:space="0" w:color="auto"/>
                                    <w:right w:val="none" w:sz="0" w:space="0" w:color="auto"/>
                                  </w:divBdr>
                                </w:div>
                                <w:div w:id="1185633387">
                                  <w:marLeft w:val="0"/>
                                  <w:marRight w:val="0"/>
                                  <w:marTop w:val="0"/>
                                  <w:marBottom w:val="0"/>
                                  <w:divBdr>
                                    <w:top w:val="none" w:sz="0" w:space="0" w:color="auto"/>
                                    <w:left w:val="none" w:sz="0" w:space="0" w:color="auto"/>
                                    <w:bottom w:val="none" w:sz="0" w:space="0" w:color="auto"/>
                                    <w:right w:val="none" w:sz="0" w:space="0" w:color="auto"/>
                                  </w:divBdr>
                                </w:div>
                                <w:div w:id="687679398">
                                  <w:marLeft w:val="0"/>
                                  <w:marRight w:val="0"/>
                                  <w:marTop w:val="0"/>
                                  <w:marBottom w:val="0"/>
                                  <w:divBdr>
                                    <w:top w:val="none" w:sz="0" w:space="0" w:color="auto"/>
                                    <w:left w:val="none" w:sz="0" w:space="0" w:color="auto"/>
                                    <w:bottom w:val="none" w:sz="0" w:space="0" w:color="auto"/>
                                    <w:right w:val="none" w:sz="0" w:space="0" w:color="auto"/>
                                  </w:divBdr>
                                </w:div>
                                <w:div w:id="621232327">
                                  <w:marLeft w:val="0"/>
                                  <w:marRight w:val="0"/>
                                  <w:marTop w:val="0"/>
                                  <w:marBottom w:val="0"/>
                                  <w:divBdr>
                                    <w:top w:val="none" w:sz="0" w:space="0" w:color="auto"/>
                                    <w:left w:val="none" w:sz="0" w:space="0" w:color="auto"/>
                                    <w:bottom w:val="none" w:sz="0" w:space="0" w:color="auto"/>
                                    <w:right w:val="none" w:sz="0" w:space="0" w:color="auto"/>
                                  </w:divBdr>
                                </w:div>
                                <w:div w:id="852961868">
                                  <w:marLeft w:val="0"/>
                                  <w:marRight w:val="0"/>
                                  <w:marTop w:val="0"/>
                                  <w:marBottom w:val="0"/>
                                  <w:divBdr>
                                    <w:top w:val="none" w:sz="0" w:space="0" w:color="auto"/>
                                    <w:left w:val="none" w:sz="0" w:space="0" w:color="auto"/>
                                    <w:bottom w:val="none" w:sz="0" w:space="0" w:color="auto"/>
                                    <w:right w:val="none" w:sz="0" w:space="0" w:color="auto"/>
                                  </w:divBdr>
                                </w:div>
                                <w:div w:id="670720792">
                                  <w:marLeft w:val="0"/>
                                  <w:marRight w:val="0"/>
                                  <w:marTop w:val="0"/>
                                  <w:marBottom w:val="0"/>
                                  <w:divBdr>
                                    <w:top w:val="none" w:sz="0" w:space="0" w:color="auto"/>
                                    <w:left w:val="none" w:sz="0" w:space="0" w:color="auto"/>
                                    <w:bottom w:val="none" w:sz="0" w:space="0" w:color="auto"/>
                                    <w:right w:val="none" w:sz="0" w:space="0" w:color="auto"/>
                                  </w:divBdr>
                                </w:div>
                                <w:div w:id="1012025150">
                                  <w:marLeft w:val="0"/>
                                  <w:marRight w:val="0"/>
                                  <w:marTop w:val="0"/>
                                  <w:marBottom w:val="0"/>
                                  <w:divBdr>
                                    <w:top w:val="none" w:sz="0" w:space="0" w:color="auto"/>
                                    <w:left w:val="none" w:sz="0" w:space="0" w:color="auto"/>
                                    <w:bottom w:val="none" w:sz="0" w:space="0" w:color="auto"/>
                                    <w:right w:val="none" w:sz="0" w:space="0" w:color="auto"/>
                                  </w:divBdr>
                                </w:div>
                                <w:div w:id="1109660083">
                                  <w:marLeft w:val="0"/>
                                  <w:marRight w:val="0"/>
                                  <w:marTop w:val="0"/>
                                  <w:marBottom w:val="0"/>
                                  <w:divBdr>
                                    <w:top w:val="none" w:sz="0" w:space="0" w:color="auto"/>
                                    <w:left w:val="none" w:sz="0" w:space="0" w:color="auto"/>
                                    <w:bottom w:val="none" w:sz="0" w:space="0" w:color="auto"/>
                                    <w:right w:val="none" w:sz="0" w:space="0" w:color="auto"/>
                                  </w:divBdr>
                                </w:div>
                                <w:div w:id="2120025483">
                                  <w:marLeft w:val="0"/>
                                  <w:marRight w:val="0"/>
                                  <w:marTop w:val="0"/>
                                  <w:marBottom w:val="0"/>
                                  <w:divBdr>
                                    <w:top w:val="none" w:sz="0" w:space="0" w:color="auto"/>
                                    <w:left w:val="none" w:sz="0" w:space="0" w:color="auto"/>
                                    <w:bottom w:val="none" w:sz="0" w:space="0" w:color="auto"/>
                                    <w:right w:val="none" w:sz="0" w:space="0" w:color="auto"/>
                                  </w:divBdr>
                                </w:div>
                                <w:div w:id="621574603">
                                  <w:marLeft w:val="0"/>
                                  <w:marRight w:val="0"/>
                                  <w:marTop w:val="0"/>
                                  <w:marBottom w:val="0"/>
                                  <w:divBdr>
                                    <w:top w:val="none" w:sz="0" w:space="0" w:color="auto"/>
                                    <w:left w:val="none" w:sz="0" w:space="0" w:color="auto"/>
                                    <w:bottom w:val="none" w:sz="0" w:space="0" w:color="auto"/>
                                    <w:right w:val="none" w:sz="0" w:space="0" w:color="auto"/>
                                  </w:divBdr>
                                </w:div>
                                <w:div w:id="5406428">
                                  <w:marLeft w:val="0"/>
                                  <w:marRight w:val="0"/>
                                  <w:marTop w:val="0"/>
                                  <w:marBottom w:val="0"/>
                                  <w:divBdr>
                                    <w:top w:val="none" w:sz="0" w:space="0" w:color="auto"/>
                                    <w:left w:val="none" w:sz="0" w:space="0" w:color="auto"/>
                                    <w:bottom w:val="none" w:sz="0" w:space="0" w:color="auto"/>
                                    <w:right w:val="none" w:sz="0" w:space="0" w:color="auto"/>
                                  </w:divBdr>
                                </w:div>
                                <w:div w:id="1807966077">
                                  <w:marLeft w:val="0"/>
                                  <w:marRight w:val="0"/>
                                  <w:marTop w:val="0"/>
                                  <w:marBottom w:val="0"/>
                                  <w:divBdr>
                                    <w:top w:val="none" w:sz="0" w:space="0" w:color="auto"/>
                                    <w:left w:val="none" w:sz="0" w:space="0" w:color="auto"/>
                                    <w:bottom w:val="none" w:sz="0" w:space="0" w:color="auto"/>
                                    <w:right w:val="none" w:sz="0" w:space="0" w:color="auto"/>
                                  </w:divBdr>
                                </w:div>
                                <w:div w:id="1822692187">
                                  <w:marLeft w:val="0"/>
                                  <w:marRight w:val="0"/>
                                  <w:marTop w:val="0"/>
                                  <w:marBottom w:val="0"/>
                                  <w:divBdr>
                                    <w:top w:val="none" w:sz="0" w:space="0" w:color="auto"/>
                                    <w:left w:val="none" w:sz="0" w:space="0" w:color="auto"/>
                                    <w:bottom w:val="none" w:sz="0" w:space="0" w:color="auto"/>
                                    <w:right w:val="none" w:sz="0" w:space="0" w:color="auto"/>
                                  </w:divBdr>
                                </w:div>
                                <w:div w:id="393167766">
                                  <w:marLeft w:val="0"/>
                                  <w:marRight w:val="0"/>
                                  <w:marTop w:val="0"/>
                                  <w:marBottom w:val="0"/>
                                  <w:divBdr>
                                    <w:top w:val="none" w:sz="0" w:space="0" w:color="auto"/>
                                    <w:left w:val="none" w:sz="0" w:space="0" w:color="auto"/>
                                    <w:bottom w:val="none" w:sz="0" w:space="0" w:color="auto"/>
                                    <w:right w:val="none" w:sz="0" w:space="0" w:color="auto"/>
                                  </w:divBdr>
                                </w:div>
                                <w:div w:id="2064481050">
                                  <w:marLeft w:val="0"/>
                                  <w:marRight w:val="0"/>
                                  <w:marTop w:val="0"/>
                                  <w:marBottom w:val="0"/>
                                  <w:divBdr>
                                    <w:top w:val="none" w:sz="0" w:space="0" w:color="auto"/>
                                    <w:left w:val="none" w:sz="0" w:space="0" w:color="auto"/>
                                    <w:bottom w:val="none" w:sz="0" w:space="0" w:color="auto"/>
                                    <w:right w:val="none" w:sz="0" w:space="0" w:color="auto"/>
                                  </w:divBdr>
                                </w:div>
                                <w:div w:id="933318429">
                                  <w:marLeft w:val="0"/>
                                  <w:marRight w:val="0"/>
                                  <w:marTop w:val="0"/>
                                  <w:marBottom w:val="0"/>
                                  <w:divBdr>
                                    <w:top w:val="none" w:sz="0" w:space="0" w:color="auto"/>
                                    <w:left w:val="none" w:sz="0" w:space="0" w:color="auto"/>
                                    <w:bottom w:val="none" w:sz="0" w:space="0" w:color="auto"/>
                                    <w:right w:val="none" w:sz="0" w:space="0" w:color="auto"/>
                                  </w:divBdr>
                                </w:div>
                                <w:div w:id="959646016">
                                  <w:marLeft w:val="0"/>
                                  <w:marRight w:val="0"/>
                                  <w:marTop w:val="0"/>
                                  <w:marBottom w:val="0"/>
                                  <w:divBdr>
                                    <w:top w:val="none" w:sz="0" w:space="0" w:color="auto"/>
                                    <w:left w:val="none" w:sz="0" w:space="0" w:color="auto"/>
                                    <w:bottom w:val="none" w:sz="0" w:space="0" w:color="auto"/>
                                    <w:right w:val="none" w:sz="0" w:space="0" w:color="auto"/>
                                  </w:divBdr>
                                </w:div>
                                <w:div w:id="1962956174">
                                  <w:marLeft w:val="0"/>
                                  <w:marRight w:val="0"/>
                                  <w:marTop w:val="0"/>
                                  <w:marBottom w:val="0"/>
                                  <w:divBdr>
                                    <w:top w:val="none" w:sz="0" w:space="0" w:color="auto"/>
                                    <w:left w:val="none" w:sz="0" w:space="0" w:color="auto"/>
                                    <w:bottom w:val="none" w:sz="0" w:space="0" w:color="auto"/>
                                    <w:right w:val="none" w:sz="0" w:space="0" w:color="auto"/>
                                  </w:divBdr>
                                </w:div>
                                <w:div w:id="1142424376">
                                  <w:marLeft w:val="0"/>
                                  <w:marRight w:val="0"/>
                                  <w:marTop w:val="0"/>
                                  <w:marBottom w:val="0"/>
                                  <w:divBdr>
                                    <w:top w:val="none" w:sz="0" w:space="0" w:color="auto"/>
                                    <w:left w:val="none" w:sz="0" w:space="0" w:color="auto"/>
                                    <w:bottom w:val="none" w:sz="0" w:space="0" w:color="auto"/>
                                    <w:right w:val="none" w:sz="0" w:space="0" w:color="auto"/>
                                  </w:divBdr>
                                </w:div>
                                <w:div w:id="13043186">
                                  <w:marLeft w:val="0"/>
                                  <w:marRight w:val="0"/>
                                  <w:marTop w:val="0"/>
                                  <w:marBottom w:val="0"/>
                                  <w:divBdr>
                                    <w:top w:val="none" w:sz="0" w:space="0" w:color="auto"/>
                                    <w:left w:val="none" w:sz="0" w:space="0" w:color="auto"/>
                                    <w:bottom w:val="none" w:sz="0" w:space="0" w:color="auto"/>
                                    <w:right w:val="none" w:sz="0" w:space="0" w:color="auto"/>
                                  </w:divBdr>
                                </w:div>
                                <w:div w:id="749427195">
                                  <w:marLeft w:val="0"/>
                                  <w:marRight w:val="0"/>
                                  <w:marTop w:val="0"/>
                                  <w:marBottom w:val="0"/>
                                  <w:divBdr>
                                    <w:top w:val="none" w:sz="0" w:space="0" w:color="auto"/>
                                    <w:left w:val="none" w:sz="0" w:space="0" w:color="auto"/>
                                    <w:bottom w:val="none" w:sz="0" w:space="0" w:color="auto"/>
                                    <w:right w:val="none" w:sz="0" w:space="0" w:color="auto"/>
                                  </w:divBdr>
                                </w:div>
                                <w:div w:id="664281095">
                                  <w:marLeft w:val="0"/>
                                  <w:marRight w:val="0"/>
                                  <w:marTop w:val="0"/>
                                  <w:marBottom w:val="0"/>
                                  <w:divBdr>
                                    <w:top w:val="none" w:sz="0" w:space="0" w:color="auto"/>
                                    <w:left w:val="none" w:sz="0" w:space="0" w:color="auto"/>
                                    <w:bottom w:val="none" w:sz="0" w:space="0" w:color="auto"/>
                                    <w:right w:val="none" w:sz="0" w:space="0" w:color="auto"/>
                                  </w:divBdr>
                                </w:div>
                                <w:div w:id="1122305702">
                                  <w:marLeft w:val="0"/>
                                  <w:marRight w:val="0"/>
                                  <w:marTop w:val="0"/>
                                  <w:marBottom w:val="0"/>
                                  <w:divBdr>
                                    <w:top w:val="none" w:sz="0" w:space="0" w:color="auto"/>
                                    <w:left w:val="none" w:sz="0" w:space="0" w:color="auto"/>
                                    <w:bottom w:val="none" w:sz="0" w:space="0" w:color="auto"/>
                                    <w:right w:val="none" w:sz="0" w:space="0" w:color="auto"/>
                                  </w:divBdr>
                                </w:div>
                                <w:div w:id="309139674">
                                  <w:marLeft w:val="0"/>
                                  <w:marRight w:val="0"/>
                                  <w:marTop w:val="0"/>
                                  <w:marBottom w:val="0"/>
                                  <w:divBdr>
                                    <w:top w:val="none" w:sz="0" w:space="0" w:color="auto"/>
                                    <w:left w:val="none" w:sz="0" w:space="0" w:color="auto"/>
                                    <w:bottom w:val="none" w:sz="0" w:space="0" w:color="auto"/>
                                    <w:right w:val="none" w:sz="0" w:space="0" w:color="auto"/>
                                  </w:divBdr>
                                </w:div>
                                <w:div w:id="1777939003">
                                  <w:marLeft w:val="0"/>
                                  <w:marRight w:val="0"/>
                                  <w:marTop w:val="0"/>
                                  <w:marBottom w:val="0"/>
                                  <w:divBdr>
                                    <w:top w:val="none" w:sz="0" w:space="0" w:color="auto"/>
                                    <w:left w:val="none" w:sz="0" w:space="0" w:color="auto"/>
                                    <w:bottom w:val="none" w:sz="0" w:space="0" w:color="auto"/>
                                    <w:right w:val="none" w:sz="0" w:space="0" w:color="auto"/>
                                  </w:divBdr>
                                </w:div>
                                <w:div w:id="726493093">
                                  <w:marLeft w:val="0"/>
                                  <w:marRight w:val="0"/>
                                  <w:marTop w:val="0"/>
                                  <w:marBottom w:val="0"/>
                                  <w:divBdr>
                                    <w:top w:val="none" w:sz="0" w:space="0" w:color="auto"/>
                                    <w:left w:val="none" w:sz="0" w:space="0" w:color="auto"/>
                                    <w:bottom w:val="none" w:sz="0" w:space="0" w:color="auto"/>
                                    <w:right w:val="none" w:sz="0" w:space="0" w:color="auto"/>
                                  </w:divBdr>
                                </w:div>
                                <w:div w:id="1353528599">
                                  <w:marLeft w:val="0"/>
                                  <w:marRight w:val="0"/>
                                  <w:marTop w:val="0"/>
                                  <w:marBottom w:val="0"/>
                                  <w:divBdr>
                                    <w:top w:val="none" w:sz="0" w:space="0" w:color="auto"/>
                                    <w:left w:val="none" w:sz="0" w:space="0" w:color="auto"/>
                                    <w:bottom w:val="none" w:sz="0" w:space="0" w:color="auto"/>
                                    <w:right w:val="none" w:sz="0" w:space="0" w:color="auto"/>
                                  </w:divBdr>
                                </w:div>
                                <w:div w:id="960501093">
                                  <w:marLeft w:val="0"/>
                                  <w:marRight w:val="0"/>
                                  <w:marTop w:val="0"/>
                                  <w:marBottom w:val="0"/>
                                  <w:divBdr>
                                    <w:top w:val="none" w:sz="0" w:space="0" w:color="auto"/>
                                    <w:left w:val="none" w:sz="0" w:space="0" w:color="auto"/>
                                    <w:bottom w:val="none" w:sz="0" w:space="0" w:color="auto"/>
                                    <w:right w:val="none" w:sz="0" w:space="0" w:color="auto"/>
                                  </w:divBdr>
                                </w:div>
                                <w:div w:id="1689020766">
                                  <w:marLeft w:val="0"/>
                                  <w:marRight w:val="0"/>
                                  <w:marTop w:val="0"/>
                                  <w:marBottom w:val="0"/>
                                  <w:divBdr>
                                    <w:top w:val="none" w:sz="0" w:space="0" w:color="auto"/>
                                    <w:left w:val="none" w:sz="0" w:space="0" w:color="auto"/>
                                    <w:bottom w:val="none" w:sz="0" w:space="0" w:color="auto"/>
                                    <w:right w:val="none" w:sz="0" w:space="0" w:color="auto"/>
                                  </w:divBdr>
                                </w:div>
                                <w:div w:id="1829049507">
                                  <w:marLeft w:val="0"/>
                                  <w:marRight w:val="0"/>
                                  <w:marTop w:val="0"/>
                                  <w:marBottom w:val="0"/>
                                  <w:divBdr>
                                    <w:top w:val="none" w:sz="0" w:space="0" w:color="auto"/>
                                    <w:left w:val="none" w:sz="0" w:space="0" w:color="auto"/>
                                    <w:bottom w:val="none" w:sz="0" w:space="0" w:color="auto"/>
                                    <w:right w:val="none" w:sz="0" w:space="0" w:color="auto"/>
                                  </w:divBdr>
                                </w:div>
                                <w:div w:id="1278760081">
                                  <w:marLeft w:val="0"/>
                                  <w:marRight w:val="0"/>
                                  <w:marTop w:val="0"/>
                                  <w:marBottom w:val="0"/>
                                  <w:divBdr>
                                    <w:top w:val="none" w:sz="0" w:space="0" w:color="auto"/>
                                    <w:left w:val="none" w:sz="0" w:space="0" w:color="auto"/>
                                    <w:bottom w:val="none" w:sz="0" w:space="0" w:color="auto"/>
                                    <w:right w:val="none" w:sz="0" w:space="0" w:color="auto"/>
                                  </w:divBdr>
                                </w:div>
                                <w:div w:id="1828744139">
                                  <w:marLeft w:val="0"/>
                                  <w:marRight w:val="0"/>
                                  <w:marTop w:val="0"/>
                                  <w:marBottom w:val="0"/>
                                  <w:divBdr>
                                    <w:top w:val="none" w:sz="0" w:space="0" w:color="auto"/>
                                    <w:left w:val="none" w:sz="0" w:space="0" w:color="auto"/>
                                    <w:bottom w:val="none" w:sz="0" w:space="0" w:color="auto"/>
                                    <w:right w:val="none" w:sz="0" w:space="0" w:color="auto"/>
                                  </w:divBdr>
                                </w:div>
                                <w:div w:id="2057897799">
                                  <w:marLeft w:val="0"/>
                                  <w:marRight w:val="0"/>
                                  <w:marTop w:val="0"/>
                                  <w:marBottom w:val="0"/>
                                  <w:divBdr>
                                    <w:top w:val="none" w:sz="0" w:space="0" w:color="auto"/>
                                    <w:left w:val="none" w:sz="0" w:space="0" w:color="auto"/>
                                    <w:bottom w:val="none" w:sz="0" w:space="0" w:color="auto"/>
                                    <w:right w:val="none" w:sz="0" w:space="0" w:color="auto"/>
                                  </w:divBdr>
                                </w:div>
                                <w:div w:id="1165123995">
                                  <w:marLeft w:val="0"/>
                                  <w:marRight w:val="0"/>
                                  <w:marTop w:val="0"/>
                                  <w:marBottom w:val="0"/>
                                  <w:divBdr>
                                    <w:top w:val="none" w:sz="0" w:space="0" w:color="auto"/>
                                    <w:left w:val="none" w:sz="0" w:space="0" w:color="auto"/>
                                    <w:bottom w:val="none" w:sz="0" w:space="0" w:color="auto"/>
                                    <w:right w:val="none" w:sz="0" w:space="0" w:color="auto"/>
                                  </w:divBdr>
                                </w:div>
                                <w:div w:id="718283131">
                                  <w:marLeft w:val="0"/>
                                  <w:marRight w:val="0"/>
                                  <w:marTop w:val="0"/>
                                  <w:marBottom w:val="0"/>
                                  <w:divBdr>
                                    <w:top w:val="none" w:sz="0" w:space="0" w:color="auto"/>
                                    <w:left w:val="none" w:sz="0" w:space="0" w:color="auto"/>
                                    <w:bottom w:val="none" w:sz="0" w:space="0" w:color="auto"/>
                                    <w:right w:val="none" w:sz="0" w:space="0" w:color="auto"/>
                                  </w:divBdr>
                                </w:div>
                                <w:div w:id="1947301635">
                                  <w:marLeft w:val="0"/>
                                  <w:marRight w:val="0"/>
                                  <w:marTop w:val="0"/>
                                  <w:marBottom w:val="0"/>
                                  <w:divBdr>
                                    <w:top w:val="none" w:sz="0" w:space="0" w:color="auto"/>
                                    <w:left w:val="none" w:sz="0" w:space="0" w:color="auto"/>
                                    <w:bottom w:val="none" w:sz="0" w:space="0" w:color="auto"/>
                                    <w:right w:val="none" w:sz="0" w:space="0" w:color="auto"/>
                                  </w:divBdr>
                                </w:div>
                                <w:div w:id="1661151077">
                                  <w:marLeft w:val="0"/>
                                  <w:marRight w:val="0"/>
                                  <w:marTop w:val="0"/>
                                  <w:marBottom w:val="0"/>
                                  <w:divBdr>
                                    <w:top w:val="none" w:sz="0" w:space="0" w:color="auto"/>
                                    <w:left w:val="none" w:sz="0" w:space="0" w:color="auto"/>
                                    <w:bottom w:val="none" w:sz="0" w:space="0" w:color="auto"/>
                                    <w:right w:val="none" w:sz="0" w:space="0" w:color="auto"/>
                                  </w:divBdr>
                                </w:div>
                                <w:div w:id="1631785033">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494077963">
                                  <w:marLeft w:val="0"/>
                                  <w:marRight w:val="0"/>
                                  <w:marTop w:val="0"/>
                                  <w:marBottom w:val="0"/>
                                  <w:divBdr>
                                    <w:top w:val="none" w:sz="0" w:space="0" w:color="auto"/>
                                    <w:left w:val="none" w:sz="0" w:space="0" w:color="auto"/>
                                    <w:bottom w:val="none" w:sz="0" w:space="0" w:color="auto"/>
                                    <w:right w:val="none" w:sz="0" w:space="0" w:color="auto"/>
                                  </w:divBdr>
                                </w:div>
                                <w:div w:id="242951906">
                                  <w:marLeft w:val="0"/>
                                  <w:marRight w:val="0"/>
                                  <w:marTop w:val="0"/>
                                  <w:marBottom w:val="0"/>
                                  <w:divBdr>
                                    <w:top w:val="none" w:sz="0" w:space="0" w:color="auto"/>
                                    <w:left w:val="none" w:sz="0" w:space="0" w:color="auto"/>
                                    <w:bottom w:val="none" w:sz="0" w:space="0" w:color="auto"/>
                                    <w:right w:val="none" w:sz="0" w:space="0" w:color="auto"/>
                                  </w:divBdr>
                                </w:div>
                                <w:div w:id="1136029604">
                                  <w:marLeft w:val="0"/>
                                  <w:marRight w:val="0"/>
                                  <w:marTop w:val="0"/>
                                  <w:marBottom w:val="0"/>
                                  <w:divBdr>
                                    <w:top w:val="none" w:sz="0" w:space="0" w:color="auto"/>
                                    <w:left w:val="none" w:sz="0" w:space="0" w:color="auto"/>
                                    <w:bottom w:val="none" w:sz="0" w:space="0" w:color="auto"/>
                                    <w:right w:val="none" w:sz="0" w:space="0" w:color="auto"/>
                                  </w:divBdr>
                                </w:div>
                                <w:div w:id="409545507">
                                  <w:marLeft w:val="0"/>
                                  <w:marRight w:val="0"/>
                                  <w:marTop w:val="0"/>
                                  <w:marBottom w:val="0"/>
                                  <w:divBdr>
                                    <w:top w:val="none" w:sz="0" w:space="0" w:color="auto"/>
                                    <w:left w:val="none" w:sz="0" w:space="0" w:color="auto"/>
                                    <w:bottom w:val="none" w:sz="0" w:space="0" w:color="auto"/>
                                    <w:right w:val="none" w:sz="0" w:space="0" w:color="auto"/>
                                  </w:divBdr>
                                </w:div>
                                <w:div w:id="2011055419">
                                  <w:marLeft w:val="0"/>
                                  <w:marRight w:val="0"/>
                                  <w:marTop w:val="0"/>
                                  <w:marBottom w:val="0"/>
                                  <w:divBdr>
                                    <w:top w:val="none" w:sz="0" w:space="0" w:color="auto"/>
                                    <w:left w:val="none" w:sz="0" w:space="0" w:color="auto"/>
                                    <w:bottom w:val="none" w:sz="0" w:space="0" w:color="auto"/>
                                    <w:right w:val="none" w:sz="0" w:space="0" w:color="auto"/>
                                  </w:divBdr>
                                </w:div>
                                <w:div w:id="2079282928">
                                  <w:marLeft w:val="0"/>
                                  <w:marRight w:val="0"/>
                                  <w:marTop w:val="0"/>
                                  <w:marBottom w:val="0"/>
                                  <w:divBdr>
                                    <w:top w:val="none" w:sz="0" w:space="0" w:color="auto"/>
                                    <w:left w:val="none" w:sz="0" w:space="0" w:color="auto"/>
                                    <w:bottom w:val="none" w:sz="0" w:space="0" w:color="auto"/>
                                    <w:right w:val="none" w:sz="0" w:space="0" w:color="auto"/>
                                  </w:divBdr>
                                </w:div>
                                <w:div w:id="1352296433">
                                  <w:marLeft w:val="0"/>
                                  <w:marRight w:val="0"/>
                                  <w:marTop w:val="0"/>
                                  <w:marBottom w:val="0"/>
                                  <w:divBdr>
                                    <w:top w:val="none" w:sz="0" w:space="0" w:color="auto"/>
                                    <w:left w:val="none" w:sz="0" w:space="0" w:color="auto"/>
                                    <w:bottom w:val="none" w:sz="0" w:space="0" w:color="auto"/>
                                    <w:right w:val="none" w:sz="0" w:space="0" w:color="auto"/>
                                  </w:divBdr>
                                </w:div>
                                <w:div w:id="1081945027">
                                  <w:marLeft w:val="0"/>
                                  <w:marRight w:val="0"/>
                                  <w:marTop w:val="0"/>
                                  <w:marBottom w:val="0"/>
                                  <w:divBdr>
                                    <w:top w:val="none" w:sz="0" w:space="0" w:color="auto"/>
                                    <w:left w:val="none" w:sz="0" w:space="0" w:color="auto"/>
                                    <w:bottom w:val="none" w:sz="0" w:space="0" w:color="auto"/>
                                    <w:right w:val="none" w:sz="0" w:space="0" w:color="auto"/>
                                  </w:divBdr>
                                </w:div>
                                <w:div w:id="2036344439">
                                  <w:marLeft w:val="0"/>
                                  <w:marRight w:val="0"/>
                                  <w:marTop w:val="0"/>
                                  <w:marBottom w:val="0"/>
                                  <w:divBdr>
                                    <w:top w:val="none" w:sz="0" w:space="0" w:color="auto"/>
                                    <w:left w:val="none" w:sz="0" w:space="0" w:color="auto"/>
                                    <w:bottom w:val="none" w:sz="0" w:space="0" w:color="auto"/>
                                    <w:right w:val="none" w:sz="0" w:space="0" w:color="auto"/>
                                  </w:divBdr>
                                </w:div>
                                <w:div w:id="1136145247">
                                  <w:marLeft w:val="0"/>
                                  <w:marRight w:val="0"/>
                                  <w:marTop w:val="0"/>
                                  <w:marBottom w:val="0"/>
                                  <w:divBdr>
                                    <w:top w:val="none" w:sz="0" w:space="0" w:color="auto"/>
                                    <w:left w:val="none" w:sz="0" w:space="0" w:color="auto"/>
                                    <w:bottom w:val="none" w:sz="0" w:space="0" w:color="auto"/>
                                    <w:right w:val="none" w:sz="0" w:space="0" w:color="auto"/>
                                  </w:divBdr>
                                </w:div>
                                <w:div w:id="1223786493">
                                  <w:marLeft w:val="0"/>
                                  <w:marRight w:val="0"/>
                                  <w:marTop w:val="0"/>
                                  <w:marBottom w:val="0"/>
                                  <w:divBdr>
                                    <w:top w:val="none" w:sz="0" w:space="0" w:color="auto"/>
                                    <w:left w:val="none" w:sz="0" w:space="0" w:color="auto"/>
                                    <w:bottom w:val="none" w:sz="0" w:space="0" w:color="auto"/>
                                    <w:right w:val="none" w:sz="0" w:space="0" w:color="auto"/>
                                  </w:divBdr>
                                </w:div>
                                <w:div w:id="1207639328">
                                  <w:marLeft w:val="0"/>
                                  <w:marRight w:val="0"/>
                                  <w:marTop w:val="0"/>
                                  <w:marBottom w:val="0"/>
                                  <w:divBdr>
                                    <w:top w:val="none" w:sz="0" w:space="0" w:color="auto"/>
                                    <w:left w:val="none" w:sz="0" w:space="0" w:color="auto"/>
                                    <w:bottom w:val="none" w:sz="0" w:space="0" w:color="auto"/>
                                    <w:right w:val="none" w:sz="0" w:space="0" w:color="auto"/>
                                  </w:divBdr>
                                </w:div>
                                <w:div w:id="1529101017">
                                  <w:marLeft w:val="0"/>
                                  <w:marRight w:val="0"/>
                                  <w:marTop w:val="0"/>
                                  <w:marBottom w:val="0"/>
                                  <w:divBdr>
                                    <w:top w:val="none" w:sz="0" w:space="0" w:color="auto"/>
                                    <w:left w:val="none" w:sz="0" w:space="0" w:color="auto"/>
                                    <w:bottom w:val="none" w:sz="0" w:space="0" w:color="auto"/>
                                    <w:right w:val="none" w:sz="0" w:space="0" w:color="auto"/>
                                  </w:divBdr>
                                </w:div>
                                <w:div w:id="1048143798">
                                  <w:marLeft w:val="0"/>
                                  <w:marRight w:val="0"/>
                                  <w:marTop w:val="0"/>
                                  <w:marBottom w:val="0"/>
                                  <w:divBdr>
                                    <w:top w:val="none" w:sz="0" w:space="0" w:color="auto"/>
                                    <w:left w:val="none" w:sz="0" w:space="0" w:color="auto"/>
                                    <w:bottom w:val="none" w:sz="0" w:space="0" w:color="auto"/>
                                    <w:right w:val="none" w:sz="0" w:space="0" w:color="auto"/>
                                  </w:divBdr>
                                </w:div>
                                <w:div w:id="1248002719">
                                  <w:marLeft w:val="0"/>
                                  <w:marRight w:val="0"/>
                                  <w:marTop w:val="0"/>
                                  <w:marBottom w:val="0"/>
                                  <w:divBdr>
                                    <w:top w:val="none" w:sz="0" w:space="0" w:color="auto"/>
                                    <w:left w:val="none" w:sz="0" w:space="0" w:color="auto"/>
                                    <w:bottom w:val="none" w:sz="0" w:space="0" w:color="auto"/>
                                    <w:right w:val="none" w:sz="0" w:space="0" w:color="auto"/>
                                  </w:divBdr>
                                </w:div>
                                <w:div w:id="137722136">
                                  <w:marLeft w:val="0"/>
                                  <w:marRight w:val="0"/>
                                  <w:marTop w:val="0"/>
                                  <w:marBottom w:val="0"/>
                                  <w:divBdr>
                                    <w:top w:val="none" w:sz="0" w:space="0" w:color="auto"/>
                                    <w:left w:val="none" w:sz="0" w:space="0" w:color="auto"/>
                                    <w:bottom w:val="none" w:sz="0" w:space="0" w:color="auto"/>
                                    <w:right w:val="none" w:sz="0" w:space="0" w:color="auto"/>
                                  </w:divBdr>
                                </w:div>
                                <w:div w:id="1105689700">
                                  <w:marLeft w:val="0"/>
                                  <w:marRight w:val="0"/>
                                  <w:marTop w:val="0"/>
                                  <w:marBottom w:val="0"/>
                                  <w:divBdr>
                                    <w:top w:val="none" w:sz="0" w:space="0" w:color="auto"/>
                                    <w:left w:val="none" w:sz="0" w:space="0" w:color="auto"/>
                                    <w:bottom w:val="none" w:sz="0" w:space="0" w:color="auto"/>
                                    <w:right w:val="none" w:sz="0" w:space="0" w:color="auto"/>
                                  </w:divBdr>
                                </w:div>
                                <w:div w:id="735861718">
                                  <w:marLeft w:val="0"/>
                                  <w:marRight w:val="0"/>
                                  <w:marTop w:val="0"/>
                                  <w:marBottom w:val="0"/>
                                  <w:divBdr>
                                    <w:top w:val="none" w:sz="0" w:space="0" w:color="auto"/>
                                    <w:left w:val="none" w:sz="0" w:space="0" w:color="auto"/>
                                    <w:bottom w:val="none" w:sz="0" w:space="0" w:color="auto"/>
                                    <w:right w:val="none" w:sz="0" w:space="0" w:color="auto"/>
                                  </w:divBdr>
                                </w:div>
                                <w:div w:id="982925683">
                                  <w:marLeft w:val="0"/>
                                  <w:marRight w:val="0"/>
                                  <w:marTop w:val="0"/>
                                  <w:marBottom w:val="0"/>
                                  <w:divBdr>
                                    <w:top w:val="none" w:sz="0" w:space="0" w:color="auto"/>
                                    <w:left w:val="none" w:sz="0" w:space="0" w:color="auto"/>
                                    <w:bottom w:val="none" w:sz="0" w:space="0" w:color="auto"/>
                                    <w:right w:val="none" w:sz="0" w:space="0" w:color="auto"/>
                                  </w:divBdr>
                                </w:div>
                                <w:div w:id="1882011759">
                                  <w:marLeft w:val="0"/>
                                  <w:marRight w:val="0"/>
                                  <w:marTop w:val="0"/>
                                  <w:marBottom w:val="0"/>
                                  <w:divBdr>
                                    <w:top w:val="none" w:sz="0" w:space="0" w:color="auto"/>
                                    <w:left w:val="none" w:sz="0" w:space="0" w:color="auto"/>
                                    <w:bottom w:val="none" w:sz="0" w:space="0" w:color="auto"/>
                                    <w:right w:val="none" w:sz="0" w:space="0" w:color="auto"/>
                                  </w:divBdr>
                                </w:div>
                                <w:div w:id="472718418">
                                  <w:marLeft w:val="0"/>
                                  <w:marRight w:val="0"/>
                                  <w:marTop w:val="0"/>
                                  <w:marBottom w:val="0"/>
                                  <w:divBdr>
                                    <w:top w:val="none" w:sz="0" w:space="0" w:color="auto"/>
                                    <w:left w:val="none" w:sz="0" w:space="0" w:color="auto"/>
                                    <w:bottom w:val="none" w:sz="0" w:space="0" w:color="auto"/>
                                    <w:right w:val="none" w:sz="0" w:space="0" w:color="auto"/>
                                  </w:divBdr>
                                </w:div>
                                <w:div w:id="362169668">
                                  <w:marLeft w:val="0"/>
                                  <w:marRight w:val="0"/>
                                  <w:marTop w:val="0"/>
                                  <w:marBottom w:val="0"/>
                                  <w:divBdr>
                                    <w:top w:val="none" w:sz="0" w:space="0" w:color="auto"/>
                                    <w:left w:val="none" w:sz="0" w:space="0" w:color="auto"/>
                                    <w:bottom w:val="none" w:sz="0" w:space="0" w:color="auto"/>
                                    <w:right w:val="none" w:sz="0" w:space="0" w:color="auto"/>
                                  </w:divBdr>
                                </w:div>
                                <w:div w:id="1630892055">
                                  <w:marLeft w:val="0"/>
                                  <w:marRight w:val="0"/>
                                  <w:marTop w:val="0"/>
                                  <w:marBottom w:val="0"/>
                                  <w:divBdr>
                                    <w:top w:val="none" w:sz="0" w:space="0" w:color="auto"/>
                                    <w:left w:val="none" w:sz="0" w:space="0" w:color="auto"/>
                                    <w:bottom w:val="none" w:sz="0" w:space="0" w:color="auto"/>
                                    <w:right w:val="none" w:sz="0" w:space="0" w:color="auto"/>
                                  </w:divBdr>
                                </w:div>
                                <w:div w:id="1180243497">
                                  <w:marLeft w:val="0"/>
                                  <w:marRight w:val="0"/>
                                  <w:marTop w:val="0"/>
                                  <w:marBottom w:val="0"/>
                                  <w:divBdr>
                                    <w:top w:val="none" w:sz="0" w:space="0" w:color="auto"/>
                                    <w:left w:val="none" w:sz="0" w:space="0" w:color="auto"/>
                                    <w:bottom w:val="none" w:sz="0" w:space="0" w:color="auto"/>
                                    <w:right w:val="none" w:sz="0" w:space="0" w:color="auto"/>
                                  </w:divBdr>
                                </w:div>
                                <w:div w:id="1100641507">
                                  <w:marLeft w:val="0"/>
                                  <w:marRight w:val="0"/>
                                  <w:marTop w:val="0"/>
                                  <w:marBottom w:val="0"/>
                                  <w:divBdr>
                                    <w:top w:val="none" w:sz="0" w:space="0" w:color="auto"/>
                                    <w:left w:val="none" w:sz="0" w:space="0" w:color="auto"/>
                                    <w:bottom w:val="none" w:sz="0" w:space="0" w:color="auto"/>
                                    <w:right w:val="none" w:sz="0" w:space="0" w:color="auto"/>
                                  </w:divBdr>
                                </w:div>
                                <w:div w:id="1207714860">
                                  <w:marLeft w:val="0"/>
                                  <w:marRight w:val="0"/>
                                  <w:marTop w:val="0"/>
                                  <w:marBottom w:val="0"/>
                                  <w:divBdr>
                                    <w:top w:val="none" w:sz="0" w:space="0" w:color="auto"/>
                                    <w:left w:val="none" w:sz="0" w:space="0" w:color="auto"/>
                                    <w:bottom w:val="none" w:sz="0" w:space="0" w:color="auto"/>
                                    <w:right w:val="none" w:sz="0" w:space="0" w:color="auto"/>
                                  </w:divBdr>
                                </w:div>
                                <w:div w:id="2053069646">
                                  <w:marLeft w:val="0"/>
                                  <w:marRight w:val="0"/>
                                  <w:marTop w:val="0"/>
                                  <w:marBottom w:val="0"/>
                                  <w:divBdr>
                                    <w:top w:val="none" w:sz="0" w:space="0" w:color="auto"/>
                                    <w:left w:val="none" w:sz="0" w:space="0" w:color="auto"/>
                                    <w:bottom w:val="none" w:sz="0" w:space="0" w:color="auto"/>
                                    <w:right w:val="none" w:sz="0" w:space="0" w:color="auto"/>
                                  </w:divBdr>
                                </w:div>
                                <w:div w:id="1402561330">
                                  <w:marLeft w:val="0"/>
                                  <w:marRight w:val="0"/>
                                  <w:marTop w:val="0"/>
                                  <w:marBottom w:val="0"/>
                                  <w:divBdr>
                                    <w:top w:val="none" w:sz="0" w:space="0" w:color="auto"/>
                                    <w:left w:val="none" w:sz="0" w:space="0" w:color="auto"/>
                                    <w:bottom w:val="none" w:sz="0" w:space="0" w:color="auto"/>
                                    <w:right w:val="none" w:sz="0" w:space="0" w:color="auto"/>
                                  </w:divBdr>
                                </w:div>
                                <w:div w:id="158078271">
                                  <w:marLeft w:val="0"/>
                                  <w:marRight w:val="0"/>
                                  <w:marTop w:val="0"/>
                                  <w:marBottom w:val="0"/>
                                  <w:divBdr>
                                    <w:top w:val="none" w:sz="0" w:space="0" w:color="auto"/>
                                    <w:left w:val="none" w:sz="0" w:space="0" w:color="auto"/>
                                    <w:bottom w:val="none" w:sz="0" w:space="0" w:color="auto"/>
                                    <w:right w:val="none" w:sz="0" w:space="0" w:color="auto"/>
                                  </w:divBdr>
                                </w:div>
                                <w:div w:id="335964979">
                                  <w:marLeft w:val="0"/>
                                  <w:marRight w:val="0"/>
                                  <w:marTop w:val="0"/>
                                  <w:marBottom w:val="0"/>
                                  <w:divBdr>
                                    <w:top w:val="none" w:sz="0" w:space="0" w:color="auto"/>
                                    <w:left w:val="none" w:sz="0" w:space="0" w:color="auto"/>
                                    <w:bottom w:val="none" w:sz="0" w:space="0" w:color="auto"/>
                                    <w:right w:val="none" w:sz="0" w:space="0" w:color="auto"/>
                                  </w:divBdr>
                                </w:div>
                                <w:div w:id="868685137">
                                  <w:marLeft w:val="0"/>
                                  <w:marRight w:val="0"/>
                                  <w:marTop w:val="0"/>
                                  <w:marBottom w:val="0"/>
                                  <w:divBdr>
                                    <w:top w:val="none" w:sz="0" w:space="0" w:color="auto"/>
                                    <w:left w:val="none" w:sz="0" w:space="0" w:color="auto"/>
                                    <w:bottom w:val="none" w:sz="0" w:space="0" w:color="auto"/>
                                    <w:right w:val="none" w:sz="0" w:space="0" w:color="auto"/>
                                  </w:divBdr>
                                </w:div>
                                <w:div w:id="1700281878">
                                  <w:marLeft w:val="0"/>
                                  <w:marRight w:val="0"/>
                                  <w:marTop w:val="0"/>
                                  <w:marBottom w:val="0"/>
                                  <w:divBdr>
                                    <w:top w:val="none" w:sz="0" w:space="0" w:color="auto"/>
                                    <w:left w:val="none" w:sz="0" w:space="0" w:color="auto"/>
                                    <w:bottom w:val="none" w:sz="0" w:space="0" w:color="auto"/>
                                    <w:right w:val="none" w:sz="0" w:space="0" w:color="auto"/>
                                  </w:divBdr>
                                </w:div>
                                <w:div w:id="2035615854">
                                  <w:marLeft w:val="0"/>
                                  <w:marRight w:val="0"/>
                                  <w:marTop w:val="0"/>
                                  <w:marBottom w:val="0"/>
                                  <w:divBdr>
                                    <w:top w:val="none" w:sz="0" w:space="0" w:color="auto"/>
                                    <w:left w:val="none" w:sz="0" w:space="0" w:color="auto"/>
                                    <w:bottom w:val="none" w:sz="0" w:space="0" w:color="auto"/>
                                    <w:right w:val="none" w:sz="0" w:space="0" w:color="auto"/>
                                  </w:divBdr>
                                </w:div>
                                <w:div w:id="2021199958">
                                  <w:marLeft w:val="0"/>
                                  <w:marRight w:val="0"/>
                                  <w:marTop w:val="0"/>
                                  <w:marBottom w:val="0"/>
                                  <w:divBdr>
                                    <w:top w:val="none" w:sz="0" w:space="0" w:color="auto"/>
                                    <w:left w:val="none" w:sz="0" w:space="0" w:color="auto"/>
                                    <w:bottom w:val="none" w:sz="0" w:space="0" w:color="auto"/>
                                    <w:right w:val="none" w:sz="0" w:space="0" w:color="auto"/>
                                  </w:divBdr>
                                </w:div>
                                <w:div w:id="5876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547187">
      <w:bodyDiv w:val="1"/>
      <w:marLeft w:val="0"/>
      <w:marRight w:val="0"/>
      <w:marTop w:val="0"/>
      <w:marBottom w:val="0"/>
      <w:divBdr>
        <w:top w:val="none" w:sz="0" w:space="0" w:color="auto"/>
        <w:left w:val="none" w:sz="0" w:space="0" w:color="auto"/>
        <w:bottom w:val="none" w:sz="0" w:space="0" w:color="auto"/>
        <w:right w:val="none" w:sz="0" w:space="0" w:color="auto"/>
      </w:divBdr>
      <w:divsChild>
        <w:div w:id="1655910936">
          <w:marLeft w:val="0"/>
          <w:marRight w:val="0"/>
          <w:marTop w:val="0"/>
          <w:marBottom w:val="0"/>
          <w:divBdr>
            <w:top w:val="none" w:sz="0" w:space="0" w:color="auto"/>
            <w:left w:val="none" w:sz="0" w:space="0" w:color="auto"/>
            <w:bottom w:val="none" w:sz="0" w:space="0" w:color="auto"/>
            <w:right w:val="none" w:sz="0" w:space="0" w:color="auto"/>
          </w:divBdr>
          <w:divsChild>
            <w:div w:id="758330578">
              <w:marLeft w:val="150"/>
              <w:marRight w:val="150"/>
              <w:marTop w:val="0"/>
              <w:marBottom w:val="150"/>
              <w:divBdr>
                <w:top w:val="none" w:sz="0" w:space="0" w:color="auto"/>
                <w:left w:val="none" w:sz="0" w:space="0" w:color="auto"/>
                <w:bottom w:val="none" w:sz="0" w:space="0" w:color="auto"/>
                <w:right w:val="none" w:sz="0" w:space="0" w:color="auto"/>
              </w:divBdr>
              <w:divsChild>
                <w:div w:id="486436573">
                  <w:marLeft w:val="0"/>
                  <w:marRight w:val="0"/>
                  <w:marTop w:val="0"/>
                  <w:marBottom w:val="0"/>
                  <w:divBdr>
                    <w:top w:val="none" w:sz="0" w:space="0" w:color="auto"/>
                    <w:left w:val="none" w:sz="0" w:space="0" w:color="auto"/>
                    <w:bottom w:val="none" w:sz="0" w:space="0" w:color="auto"/>
                    <w:right w:val="none" w:sz="0" w:space="0" w:color="auto"/>
                  </w:divBdr>
                  <w:divsChild>
                    <w:div w:id="681975714">
                      <w:marLeft w:val="0"/>
                      <w:marRight w:val="0"/>
                      <w:marTop w:val="0"/>
                      <w:marBottom w:val="0"/>
                      <w:divBdr>
                        <w:top w:val="none" w:sz="0" w:space="0" w:color="auto"/>
                        <w:left w:val="none" w:sz="0" w:space="0" w:color="auto"/>
                        <w:bottom w:val="none" w:sz="0" w:space="0" w:color="auto"/>
                        <w:right w:val="none" w:sz="0" w:space="0" w:color="auto"/>
                      </w:divBdr>
                      <w:divsChild>
                        <w:div w:id="156264079">
                          <w:marLeft w:val="0"/>
                          <w:marRight w:val="0"/>
                          <w:marTop w:val="0"/>
                          <w:marBottom w:val="0"/>
                          <w:divBdr>
                            <w:top w:val="none" w:sz="0" w:space="0" w:color="auto"/>
                            <w:left w:val="none" w:sz="0" w:space="0" w:color="auto"/>
                            <w:bottom w:val="none" w:sz="0" w:space="0" w:color="auto"/>
                            <w:right w:val="none" w:sz="0" w:space="0" w:color="auto"/>
                          </w:divBdr>
                          <w:divsChild>
                            <w:div w:id="1102920928">
                              <w:marLeft w:val="0"/>
                              <w:marRight w:val="0"/>
                              <w:marTop w:val="0"/>
                              <w:marBottom w:val="0"/>
                              <w:divBdr>
                                <w:top w:val="none" w:sz="0" w:space="0" w:color="auto"/>
                                <w:left w:val="none" w:sz="0" w:space="0" w:color="auto"/>
                                <w:bottom w:val="none" w:sz="0" w:space="0" w:color="auto"/>
                                <w:right w:val="none" w:sz="0" w:space="0" w:color="auto"/>
                              </w:divBdr>
                              <w:divsChild>
                                <w:div w:id="1260218188">
                                  <w:marLeft w:val="0"/>
                                  <w:marRight w:val="0"/>
                                  <w:marTop w:val="0"/>
                                  <w:marBottom w:val="0"/>
                                  <w:divBdr>
                                    <w:top w:val="none" w:sz="0" w:space="0" w:color="auto"/>
                                    <w:left w:val="none" w:sz="0" w:space="0" w:color="auto"/>
                                    <w:bottom w:val="none" w:sz="0" w:space="0" w:color="auto"/>
                                    <w:right w:val="none" w:sz="0" w:space="0" w:color="auto"/>
                                  </w:divBdr>
                                </w:div>
                                <w:div w:id="1918132057">
                                  <w:marLeft w:val="0"/>
                                  <w:marRight w:val="0"/>
                                  <w:marTop w:val="0"/>
                                  <w:marBottom w:val="0"/>
                                  <w:divBdr>
                                    <w:top w:val="none" w:sz="0" w:space="0" w:color="auto"/>
                                    <w:left w:val="none" w:sz="0" w:space="0" w:color="auto"/>
                                    <w:bottom w:val="none" w:sz="0" w:space="0" w:color="auto"/>
                                    <w:right w:val="none" w:sz="0" w:space="0" w:color="auto"/>
                                  </w:divBdr>
                                </w:div>
                                <w:div w:id="819073541">
                                  <w:marLeft w:val="0"/>
                                  <w:marRight w:val="0"/>
                                  <w:marTop w:val="0"/>
                                  <w:marBottom w:val="0"/>
                                  <w:divBdr>
                                    <w:top w:val="none" w:sz="0" w:space="0" w:color="auto"/>
                                    <w:left w:val="none" w:sz="0" w:space="0" w:color="auto"/>
                                    <w:bottom w:val="none" w:sz="0" w:space="0" w:color="auto"/>
                                    <w:right w:val="none" w:sz="0" w:space="0" w:color="auto"/>
                                  </w:divBdr>
                                </w:div>
                                <w:div w:id="1171288887">
                                  <w:marLeft w:val="0"/>
                                  <w:marRight w:val="0"/>
                                  <w:marTop w:val="0"/>
                                  <w:marBottom w:val="0"/>
                                  <w:divBdr>
                                    <w:top w:val="none" w:sz="0" w:space="0" w:color="auto"/>
                                    <w:left w:val="none" w:sz="0" w:space="0" w:color="auto"/>
                                    <w:bottom w:val="none" w:sz="0" w:space="0" w:color="auto"/>
                                    <w:right w:val="none" w:sz="0" w:space="0" w:color="auto"/>
                                  </w:divBdr>
                                </w:div>
                                <w:div w:id="961308463">
                                  <w:marLeft w:val="0"/>
                                  <w:marRight w:val="0"/>
                                  <w:marTop w:val="0"/>
                                  <w:marBottom w:val="0"/>
                                  <w:divBdr>
                                    <w:top w:val="none" w:sz="0" w:space="0" w:color="auto"/>
                                    <w:left w:val="none" w:sz="0" w:space="0" w:color="auto"/>
                                    <w:bottom w:val="none" w:sz="0" w:space="0" w:color="auto"/>
                                    <w:right w:val="none" w:sz="0" w:space="0" w:color="auto"/>
                                  </w:divBdr>
                                </w:div>
                                <w:div w:id="243608798">
                                  <w:marLeft w:val="0"/>
                                  <w:marRight w:val="0"/>
                                  <w:marTop w:val="0"/>
                                  <w:marBottom w:val="0"/>
                                  <w:divBdr>
                                    <w:top w:val="none" w:sz="0" w:space="0" w:color="auto"/>
                                    <w:left w:val="none" w:sz="0" w:space="0" w:color="auto"/>
                                    <w:bottom w:val="none" w:sz="0" w:space="0" w:color="auto"/>
                                    <w:right w:val="none" w:sz="0" w:space="0" w:color="auto"/>
                                  </w:divBdr>
                                </w:div>
                                <w:div w:id="1132597309">
                                  <w:marLeft w:val="0"/>
                                  <w:marRight w:val="0"/>
                                  <w:marTop w:val="0"/>
                                  <w:marBottom w:val="0"/>
                                  <w:divBdr>
                                    <w:top w:val="none" w:sz="0" w:space="0" w:color="auto"/>
                                    <w:left w:val="none" w:sz="0" w:space="0" w:color="auto"/>
                                    <w:bottom w:val="none" w:sz="0" w:space="0" w:color="auto"/>
                                    <w:right w:val="none" w:sz="0" w:space="0" w:color="auto"/>
                                  </w:divBdr>
                                </w:div>
                                <w:div w:id="257719255">
                                  <w:marLeft w:val="0"/>
                                  <w:marRight w:val="0"/>
                                  <w:marTop w:val="0"/>
                                  <w:marBottom w:val="0"/>
                                  <w:divBdr>
                                    <w:top w:val="none" w:sz="0" w:space="0" w:color="auto"/>
                                    <w:left w:val="none" w:sz="0" w:space="0" w:color="auto"/>
                                    <w:bottom w:val="none" w:sz="0" w:space="0" w:color="auto"/>
                                    <w:right w:val="none" w:sz="0" w:space="0" w:color="auto"/>
                                  </w:divBdr>
                                </w:div>
                                <w:div w:id="45105501">
                                  <w:marLeft w:val="0"/>
                                  <w:marRight w:val="0"/>
                                  <w:marTop w:val="0"/>
                                  <w:marBottom w:val="0"/>
                                  <w:divBdr>
                                    <w:top w:val="none" w:sz="0" w:space="0" w:color="auto"/>
                                    <w:left w:val="none" w:sz="0" w:space="0" w:color="auto"/>
                                    <w:bottom w:val="none" w:sz="0" w:space="0" w:color="auto"/>
                                    <w:right w:val="none" w:sz="0" w:space="0" w:color="auto"/>
                                  </w:divBdr>
                                </w:div>
                                <w:div w:id="4725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114700">
      <w:bodyDiv w:val="1"/>
      <w:marLeft w:val="0"/>
      <w:marRight w:val="0"/>
      <w:marTop w:val="0"/>
      <w:marBottom w:val="0"/>
      <w:divBdr>
        <w:top w:val="none" w:sz="0" w:space="0" w:color="auto"/>
        <w:left w:val="none" w:sz="0" w:space="0" w:color="auto"/>
        <w:bottom w:val="none" w:sz="0" w:space="0" w:color="auto"/>
        <w:right w:val="none" w:sz="0" w:space="0" w:color="auto"/>
      </w:divBdr>
      <w:divsChild>
        <w:div w:id="627199861">
          <w:marLeft w:val="0"/>
          <w:marRight w:val="0"/>
          <w:marTop w:val="0"/>
          <w:marBottom w:val="0"/>
          <w:divBdr>
            <w:top w:val="none" w:sz="0" w:space="0" w:color="auto"/>
            <w:left w:val="none" w:sz="0" w:space="0" w:color="auto"/>
            <w:bottom w:val="none" w:sz="0" w:space="0" w:color="auto"/>
            <w:right w:val="none" w:sz="0" w:space="0" w:color="auto"/>
          </w:divBdr>
          <w:divsChild>
            <w:div w:id="590352670">
              <w:marLeft w:val="150"/>
              <w:marRight w:val="150"/>
              <w:marTop w:val="0"/>
              <w:marBottom w:val="150"/>
              <w:divBdr>
                <w:top w:val="none" w:sz="0" w:space="0" w:color="auto"/>
                <w:left w:val="none" w:sz="0" w:space="0" w:color="auto"/>
                <w:bottom w:val="none" w:sz="0" w:space="0" w:color="auto"/>
                <w:right w:val="none" w:sz="0" w:space="0" w:color="auto"/>
              </w:divBdr>
              <w:divsChild>
                <w:div w:id="2139449989">
                  <w:marLeft w:val="0"/>
                  <w:marRight w:val="0"/>
                  <w:marTop w:val="0"/>
                  <w:marBottom w:val="0"/>
                  <w:divBdr>
                    <w:top w:val="none" w:sz="0" w:space="0" w:color="auto"/>
                    <w:left w:val="none" w:sz="0" w:space="0" w:color="auto"/>
                    <w:bottom w:val="none" w:sz="0" w:space="0" w:color="auto"/>
                    <w:right w:val="none" w:sz="0" w:space="0" w:color="auto"/>
                  </w:divBdr>
                  <w:divsChild>
                    <w:div w:id="1938294921">
                      <w:marLeft w:val="0"/>
                      <w:marRight w:val="0"/>
                      <w:marTop w:val="0"/>
                      <w:marBottom w:val="0"/>
                      <w:divBdr>
                        <w:top w:val="none" w:sz="0" w:space="0" w:color="auto"/>
                        <w:left w:val="none" w:sz="0" w:space="0" w:color="auto"/>
                        <w:bottom w:val="none" w:sz="0" w:space="0" w:color="auto"/>
                        <w:right w:val="none" w:sz="0" w:space="0" w:color="auto"/>
                      </w:divBdr>
                      <w:divsChild>
                        <w:div w:id="597178041">
                          <w:marLeft w:val="0"/>
                          <w:marRight w:val="0"/>
                          <w:marTop w:val="0"/>
                          <w:marBottom w:val="0"/>
                          <w:divBdr>
                            <w:top w:val="none" w:sz="0" w:space="0" w:color="auto"/>
                            <w:left w:val="none" w:sz="0" w:space="0" w:color="auto"/>
                            <w:bottom w:val="none" w:sz="0" w:space="0" w:color="auto"/>
                            <w:right w:val="none" w:sz="0" w:space="0" w:color="auto"/>
                          </w:divBdr>
                          <w:divsChild>
                            <w:div w:id="556208647">
                              <w:marLeft w:val="0"/>
                              <w:marRight w:val="0"/>
                              <w:marTop w:val="0"/>
                              <w:marBottom w:val="0"/>
                              <w:divBdr>
                                <w:top w:val="none" w:sz="0" w:space="0" w:color="auto"/>
                                <w:left w:val="none" w:sz="0" w:space="0" w:color="auto"/>
                                <w:bottom w:val="none" w:sz="0" w:space="0" w:color="auto"/>
                                <w:right w:val="none" w:sz="0" w:space="0" w:color="auto"/>
                              </w:divBdr>
                              <w:divsChild>
                                <w:div w:id="754982612">
                                  <w:marLeft w:val="0"/>
                                  <w:marRight w:val="0"/>
                                  <w:marTop w:val="0"/>
                                  <w:marBottom w:val="0"/>
                                  <w:divBdr>
                                    <w:top w:val="none" w:sz="0" w:space="0" w:color="auto"/>
                                    <w:left w:val="none" w:sz="0" w:space="0" w:color="auto"/>
                                    <w:bottom w:val="none" w:sz="0" w:space="0" w:color="auto"/>
                                    <w:right w:val="none" w:sz="0" w:space="0" w:color="auto"/>
                                  </w:divBdr>
                                </w:div>
                                <w:div w:id="1295872844">
                                  <w:marLeft w:val="0"/>
                                  <w:marRight w:val="0"/>
                                  <w:marTop w:val="0"/>
                                  <w:marBottom w:val="0"/>
                                  <w:divBdr>
                                    <w:top w:val="none" w:sz="0" w:space="0" w:color="auto"/>
                                    <w:left w:val="none" w:sz="0" w:space="0" w:color="auto"/>
                                    <w:bottom w:val="none" w:sz="0" w:space="0" w:color="auto"/>
                                    <w:right w:val="none" w:sz="0" w:space="0" w:color="auto"/>
                                  </w:divBdr>
                                </w:div>
                                <w:div w:id="1699432481">
                                  <w:marLeft w:val="0"/>
                                  <w:marRight w:val="0"/>
                                  <w:marTop w:val="0"/>
                                  <w:marBottom w:val="0"/>
                                  <w:divBdr>
                                    <w:top w:val="none" w:sz="0" w:space="0" w:color="auto"/>
                                    <w:left w:val="none" w:sz="0" w:space="0" w:color="auto"/>
                                    <w:bottom w:val="none" w:sz="0" w:space="0" w:color="auto"/>
                                    <w:right w:val="none" w:sz="0" w:space="0" w:color="auto"/>
                                  </w:divBdr>
                                </w:div>
                                <w:div w:id="91124545">
                                  <w:marLeft w:val="0"/>
                                  <w:marRight w:val="0"/>
                                  <w:marTop w:val="0"/>
                                  <w:marBottom w:val="0"/>
                                  <w:divBdr>
                                    <w:top w:val="none" w:sz="0" w:space="0" w:color="auto"/>
                                    <w:left w:val="none" w:sz="0" w:space="0" w:color="auto"/>
                                    <w:bottom w:val="none" w:sz="0" w:space="0" w:color="auto"/>
                                    <w:right w:val="none" w:sz="0" w:space="0" w:color="auto"/>
                                  </w:divBdr>
                                </w:div>
                              </w:divsChild>
                            </w:div>
                            <w:div w:id="743571931">
                              <w:marLeft w:val="0"/>
                              <w:marRight w:val="0"/>
                              <w:marTop w:val="0"/>
                              <w:marBottom w:val="0"/>
                              <w:divBdr>
                                <w:top w:val="none" w:sz="0" w:space="0" w:color="auto"/>
                                <w:left w:val="none" w:sz="0" w:space="0" w:color="auto"/>
                                <w:bottom w:val="none" w:sz="0" w:space="0" w:color="auto"/>
                                <w:right w:val="none" w:sz="0" w:space="0" w:color="auto"/>
                              </w:divBdr>
                            </w:div>
                            <w:div w:id="814180302">
                              <w:marLeft w:val="0"/>
                              <w:marRight w:val="0"/>
                              <w:marTop w:val="0"/>
                              <w:marBottom w:val="0"/>
                              <w:divBdr>
                                <w:top w:val="none" w:sz="0" w:space="0" w:color="auto"/>
                                <w:left w:val="none" w:sz="0" w:space="0" w:color="auto"/>
                                <w:bottom w:val="none" w:sz="0" w:space="0" w:color="auto"/>
                                <w:right w:val="none" w:sz="0" w:space="0" w:color="auto"/>
                              </w:divBdr>
                            </w:div>
                            <w:div w:id="2070375746">
                              <w:marLeft w:val="0"/>
                              <w:marRight w:val="0"/>
                              <w:marTop w:val="0"/>
                              <w:marBottom w:val="0"/>
                              <w:divBdr>
                                <w:top w:val="none" w:sz="0" w:space="0" w:color="auto"/>
                                <w:left w:val="none" w:sz="0" w:space="0" w:color="auto"/>
                                <w:bottom w:val="none" w:sz="0" w:space="0" w:color="auto"/>
                                <w:right w:val="none" w:sz="0" w:space="0" w:color="auto"/>
                              </w:divBdr>
                            </w:div>
                            <w:div w:id="3360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057306">
              <w:marLeft w:val="0"/>
              <w:marRight w:val="0"/>
              <w:marTop w:val="225"/>
              <w:marBottom w:val="0"/>
              <w:divBdr>
                <w:top w:val="none" w:sz="0" w:space="0" w:color="auto"/>
                <w:left w:val="none" w:sz="0" w:space="0" w:color="auto"/>
                <w:bottom w:val="none" w:sz="0" w:space="0" w:color="auto"/>
                <w:right w:val="none" w:sz="0" w:space="0" w:color="auto"/>
              </w:divBdr>
              <w:divsChild>
                <w:div w:id="1160846984">
                  <w:marLeft w:val="0"/>
                  <w:marRight w:val="0"/>
                  <w:marTop w:val="0"/>
                  <w:marBottom w:val="0"/>
                  <w:divBdr>
                    <w:top w:val="single" w:sz="6" w:space="12" w:color="004969"/>
                    <w:left w:val="single" w:sz="6" w:space="12" w:color="004969"/>
                    <w:bottom w:val="single" w:sz="6" w:space="12" w:color="004969"/>
                    <w:right w:val="single" w:sz="6" w:space="12" w:color="004969"/>
                  </w:divBdr>
                  <w:divsChild>
                    <w:div w:id="11132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03126">
      <w:bodyDiv w:val="1"/>
      <w:marLeft w:val="0"/>
      <w:marRight w:val="0"/>
      <w:marTop w:val="0"/>
      <w:marBottom w:val="0"/>
      <w:divBdr>
        <w:top w:val="none" w:sz="0" w:space="0" w:color="auto"/>
        <w:left w:val="none" w:sz="0" w:space="0" w:color="auto"/>
        <w:bottom w:val="none" w:sz="0" w:space="0" w:color="auto"/>
        <w:right w:val="none" w:sz="0" w:space="0" w:color="auto"/>
      </w:divBdr>
      <w:divsChild>
        <w:div w:id="205992305">
          <w:marLeft w:val="0"/>
          <w:marRight w:val="0"/>
          <w:marTop w:val="0"/>
          <w:marBottom w:val="0"/>
          <w:divBdr>
            <w:top w:val="none" w:sz="0" w:space="0" w:color="auto"/>
            <w:left w:val="none" w:sz="0" w:space="0" w:color="auto"/>
            <w:bottom w:val="none" w:sz="0" w:space="0" w:color="auto"/>
            <w:right w:val="none" w:sz="0" w:space="0" w:color="auto"/>
          </w:divBdr>
          <w:divsChild>
            <w:div w:id="1221479373">
              <w:marLeft w:val="150"/>
              <w:marRight w:val="150"/>
              <w:marTop w:val="0"/>
              <w:marBottom w:val="150"/>
              <w:divBdr>
                <w:top w:val="none" w:sz="0" w:space="0" w:color="auto"/>
                <w:left w:val="none" w:sz="0" w:space="0" w:color="auto"/>
                <w:bottom w:val="none" w:sz="0" w:space="0" w:color="auto"/>
                <w:right w:val="none" w:sz="0" w:space="0" w:color="auto"/>
              </w:divBdr>
              <w:divsChild>
                <w:div w:id="1941527096">
                  <w:marLeft w:val="0"/>
                  <w:marRight w:val="0"/>
                  <w:marTop w:val="0"/>
                  <w:marBottom w:val="0"/>
                  <w:divBdr>
                    <w:top w:val="none" w:sz="0" w:space="0" w:color="auto"/>
                    <w:left w:val="none" w:sz="0" w:space="0" w:color="auto"/>
                    <w:bottom w:val="none" w:sz="0" w:space="0" w:color="auto"/>
                    <w:right w:val="none" w:sz="0" w:space="0" w:color="auto"/>
                  </w:divBdr>
                  <w:divsChild>
                    <w:div w:id="1928804536">
                      <w:marLeft w:val="0"/>
                      <w:marRight w:val="0"/>
                      <w:marTop w:val="0"/>
                      <w:marBottom w:val="0"/>
                      <w:divBdr>
                        <w:top w:val="none" w:sz="0" w:space="0" w:color="auto"/>
                        <w:left w:val="none" w:sz="0" w:space="0" w:color="auto"/>
                        <w:bottom w:val="none" w:sz="0" w:space="0" w:color="auto"/>
                        <w:right w:val="none" w:sz="0" w:space="0" w:color="auto"/>
                      </w:divBdr>
                      <w:divsChild>
                        <w:div w:id="247734741">
                          <w:marLeft w:val="0"/>
                          <w:marRight w:val="0"/>
                          <w:marTop w:val="0"/>
                          <w:marBottom w:val="0"/>
                          <w:divBdr>
                            <w:top w:val="none" w:sz="0" w:space="0" w:color="auto"/>
                            <w:left w:val="none" w:sz="0" w:space="0" w:color="auto"/>
                            <w:bottom w:val="none" w:sz="0" w:space="0" w:color="auto"/>
                            <w:right w:val="none" w:sz="0" w:space="0" w:color="auto"/>
                          </w:divBdr>
                          <w:divsChild>
                            <w:div w:id="1978145737">
                              <w:marLeft w:val="0"/>
                              <w:marRight w:val="0"/>
                              <w:marTop w:val="0"/>
                              <w:marBottom w:val="0"/>
                              <w:divBdr>
                                <w:top w:val="none" w:sz="0" w:space="0" w:color="auto"/>
                                <w:left w:val="none" w:sz="0" w:space="0" w:color="auto"/>
                                <w:bottom w:val="none" w:sz="0" w:space="0" w:color="auto"/>
                                <w:right w:val="none" w:sz="0" w:space="0" w:color="auto"/>
                              </w:divBdr>
                              <w:divsChild>
                                <w:div w:id="679355966">
                                  <w:marLeft w:val="0"/>
                                  <w:marRight w:val="0"/>
                                  <w:marTop w:val="0"/>
                                  <w:marBottom w:val="0"/>
                                  <w:divBdr>
                                    <w:top w:val="none" w:sz="0" w:space="0" w:color="auto"/>
                                    <w:left w:val="none" w:sz="0" w:space="0" w:color="auto"/>
                                    <w:bottom w:val="none" w:sz="0" w:space="0" w:color="auto"/>
                                    <w:right w:val="none" w:sz="0" w:space="0" w:color="auto"/>
                                  </w:divBdr>
                                </w:div>
                                <w:div w:id="10115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206">
      <w:bodyDiv w:val="1"/>
      <w:marLeft w:val="0"/>
      <w:marRight w:val="0"/>
      <w:marTop w:val="0"/>
      <w:marBottom w:val="0"/>
      <w:divBdr>
        <w:top w:val="none" w:sz="0" w:space="0" w:color="auto"/>
        <w:left w:val="none" w:sz="0" w:space="0" w:color="auto"/>
        <w:bottom w:val="none" w:sz="0" w:space="0" w:color="auto"/>
        <w:right w:val="none" w:sz="0" w:space="0" w:color="auto"/>
      </w:divBdr>
      <w:divsChild>
        <w:div w:id="731270836">
          <w:marLeft w:val="0"/>
          <w:marRight w:val="0"/>
          <w:marTop w:val="0"/>
          <w:marBottom w:val="0"/>
          <w:divBdr>
            <w:top w:val="none" w:sz="0" w:space="0" w:color="auto"/>
            <w:left w:val="none" w:sz="0" w:space="0" w:color="auto"/>
            <w:bottom w:val="none" w:sz="0" w:space="0" w:color="auto"/>
            <w:right w:val="none" w:sz="0" w:space="0" w:color="auto"/>
          </w:divBdr>
          <w:divsChild>
            <w:div w:id="952790732">
              <w:marLeft w:val="150"/>
              <w:marRight w:val="150"/>
              <w:marTop w:val="0"/>
              <w:marBottom w:val="150"/>
              <w:divBdr>
                <w:top w:val="none" w:sz="0" w:space="0" w:color="auto"/>
                <w:left w:val="none" w:sz="0" w:space="0" w:color="auto"/>
                <w:bottom w:val="none" w:sz="0" w:space="0" w:color="auto"/>
                <w:right w:val="none" w:sz="0" w:space="0" w:color="auto"/>
              </w:divBdr>
              <w:divsChild>
                <w:div w:id="377172330">
                  <w:marLeft w:val="0"/>
                  <w:marRight w:val="0"/>
                  <w:marTop w:val="0"/>
                  <w:marBottom w:val="0"/>
                  <w:divBdr>
                    <w:top w:val="none" w:sz="0" w:space="0" w:color="auto"/>
                    <w:left w:val="none" w:sz="0" w:space="0" w:color="auto"/>
                    <w:bottom w:val="none" w:sz="0" w:space="0" w:color="auto"/>
                    <w:right w:val="none" w:sz="0" w:space="0" w:color="auto"/>
                  </w:divBdr>
                  <w:divsChild>
                    <w:div w:id="1737170603">
                      <w:marLeft w:val="0"/>
                      <w:marRight w:val="0"/>
                      <w:marTop w:val="0"/>
                      <w:marBottom w:val="0"/>
                      <w:divBdr>
                        <w:top w:val="none" w:sz="0" w:space="0" w:color="auto"/>
                        <w:left w:val="none" w:sz="0" w:space="0" w:color="auto"/>
                        <w:bottom w:val="none" w:sz="0" w:space="0" w:color="auto"/>
                        <w:right w:val="none" w:sz="0" w:space="0" w:color="auto"/>
                      </w:divBdr>
                      <w:divsChild>
                        <w:div w:id="1303071635">
                          <w:marLeft w:val="0"/>
                          <w:marRight w:val="0"/>
                          <w:marTop w:val="0"/>
                          <w:marBottom w:val="0"/>
                          <w:divBdr>
                            <w:top w:val="none" w:sz="0" w:space="0" w:color="auto"/>
                            <w:left w:val="none" w:sz="0" w:space="0" w:color="auto"/>
                            <w:bottom w:val="none" w:sz="0" w:space="0" w:color="auto"/>
                            <w:right w:val="none" w:sz="0" w:space="0" w:color="auto"/>
                          </w:divBdr>
                          <w:divsChild>
                            <w:div w:id="488718085">
                              <w:marLeft w:val="0"/>
                              <w:marRight w:val="0"/>
                              <w:marTop w:val="0"/>
                              <w:marBottom w:val="0"/>
                              <w:divBdr>
                                <w:top w:val="none" w:sz="0" w:space="0" w:color="auto"/>
                                <w:left w:val="none" w:sz="0" w:space="0" w:color="auto"/>
                                <w:bottom w:val="none" w:sz="0" w:space="0" w:color="auto"/>
                                <w:right w:val="none" w:sz="0" w:space="0" w:color="auto"/>
                              </w:divBdr>
                              <w:divsChild>
                                <w:div w:id="979843086">
                                  <w:marLeft w:val="0"/>
                                  <w:marRight w:val="0"/>
                                  <w:marTop w:val="0"/>
                                  <w:marBottom w:val="0"/>
                                  <w:divBdr>
                                    <w:top w:val="none" w:sz="0" w:space="0" w:color="auto"/>
                                    <w:left w:val="none" w:sz="0" w:space="0" w:color="auto"/>
                                    <w:bottom w:val="none" w:sz="0" w:space="0" w:color="auto"/>
                                    <w:right w:val="none" w:sz="0" w:space="0" w:color="auto"/>
                                  </w:divBdr>
                                </w:div>
                                <w:div w:id="20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96651">
      <w:bodyDiv w:val="1"/>
      <w:marLeft w:val="0"/>
      <w:marRight w:val="0"/>
      <w:marTop w:val="0"/>
      <w:marBottom w:val="0"/>
      <w:divBdr>
        <w:top w:val="none" w:sz="0" w:space="0" w:color="auto"/>
        <w:left w:val="none" w:sz="0" w:space="0" w:color="auto"/>
        <w:bottom w:val="none" w:sz="0" w:space="0" w:color="auto"/>
        <w:right w:val="none" w:sz="0" w:space="0" w:color="auto"/>
      </w:divBdr>
      <w:divsChild>
        <w:div w:id="322903084">
          <w:marLeft w:val="0"/>
          <w:marRight w:val="0"/>
          <w:marTop w:val="0"/>
          <w:marBottom w:val="0"/>
          <w:divBdr>
            <w:top w:val="none" w:sz="0" w:space="0" w:color="auto"/>
            <w:left w:val="none" w:sz="0" w:space="0" w:color="auto"/>
            <w:bottom w:val="none" w:sz="0" w:space="0" w:color="auto"/>
            <w:right w:val="none" w:sz="0" w:space="0" w:color="auto"/>
          </w:divBdr>
          <w:divsChild>
            <w:div w:id="1468354556">
              <w:marLeft w:val="150"/>
              <w:marRight w:val="150"/>
              <w:marTop w:val="0"/>
              <w:marBottom w:val="150"/>
              <w:divBdr>
                <w:top w:val="none" w:sz="0" w:space="0" w:color="auto"/>
                <w:left w:val="none" w:sz="0" w:space="0" w:color="auto"/>
                <w:bottom w:val="none" w:sz="0" w:space="0" w:color="auto"/>
                <w:right w:val="none" w:sz="0" w:space="0" w:color="auto"/>
              </w:divBdr>
              <w:divsChild>
                <w:div w:id="1112555470">
                  <w:marLeft w:val="0"/>
                  <w:marRight w:val="0"/>
                  <w:marTop w:val="0"/>
                  <w:marBottom w:val="0"/>
                  <w:divBdr>
                    <w:top w:val="none" w:sz="0" w:space="0" w:color="auto"/>
                    <w:left w:val="none" w:sz="0" w:space="0" w:color="auto"/>
                    <w:bottom w:val="none" w:sz="0" w:space="0" w:color="auto"/>
                    <w:right w:val="none" w:sz="0" w:space="0" w:color="auto"/>
                  </w:divBdr>
                  <w:divsChild>
                    <w:div w:id="1205171990">
                      <w:marLeft w:val="0"/>
                      <w:marRight w:val="0"/>
                      <w:marTop w:val="0"/>
                      <w:marBottom w:val="0"/>
                      <w:divBdr>
                        <w:top w:val="none" w:sz="0" w:space="0" w:color="auto"/>
                        <w:left w:val="none" w:sz="0" w:space="0" w:color="auto"/>
                        <w:bottom w:val="none" w:sz="0" w:space="0" w:color="auto"/>
                        <w:right w:val="none" w:sz="0" w:space="0" w:color="auto"/>
                      </w:divBdr>
                      <w:divsChild>
                        <w:div w:id="1937395929">
                          <w:marLeft w:val="0"/>
                          <w:marRight w:val="0"/>
                          <w:marTop w:val="0"/>
                          <w:marBottom w:val="0"/>
                          <w:divBdr>
                            <w:top w:val="none" w:sz="0" w:space="0" w:color="auto"/>
                            <w:left w:val="none" w:sz="0" w:space="0" w:color="auto"/>
                            <w:bottom w:val="none" w:sz="0" w:space="0" w:color="auto"/>
                            <w:right w:val="none" w:sz="0" w:space="0" w:color="auto"/>
                          </w:divBdr>
                          <w:divsChild>
                            <w:div w:id="1085566369">
                              <w:marLeft w:val="0"/>
                              <w:marRight w:val="0"/>
                              <w:marTop w:val="0"/>
                              <w:marBottom w:val="0"/>
                              <w:divBdr>
                                <w:top w:val="none" w:sz="0" w:space="0" w:color="auto"/>
                                <w:left w:val="none" w:sz="0" w:space="0" w:color="auto"/>
                                <w:bottom w:val="none" w:sz="0" w:space="0" w:color="auto"/>
                                <w:right w:val="none" w:sz="0" w:space="0" w:color="auto"/>
                              </w:divBdr>
                              <w:divsChild>
                                <w:div w:id="1316765762">
                                  <w:marLeft w:val="0"/>
                                  <w:marRight w:val="0"/>
                                  <w:marTop w:val="0"/>
                                  <w:marBottom w:val="0"/>
                                  <w:divBdr>
                                    <w:top w:val="none" w:sz="0" w:space="0" w:color="auto"/>
                                    <w:left w:val="none" w:sz="0" w:space="0" w:color="auto"/>
                                    <w:bottom w:val="none" w:sz="0" w:space="0" w:color="auto"/>
                                    <w:right w:val="none" w:sz="0" w:space="0" w:color="auto"/>
                                  </w:divBdr>
                                </w:div>
                                <w:div w:id="12101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118672">
      <w:bodyDiv w:val="1"/>
      <w:marLeft w:val="0"/>
      <w:marRight w:val="0"/>
      <w:marTop w:val="0"/>
      <w:marBottom w:val="0"/>
      <w:divBdr>
        <w:top w:val="none" w:sz="0" w:space="0" w:color="auto"/>
        <w:left w:val="none" w:sz="0" w:space="0" w:color="auto"/>
        <w:bottom w:val="none" w:sz="0" w:space="0" w:color="auto"/>
        <w:right w:val="none" w:sz="0" w:space="0" w:color="auto"/>
      </w:divBdr>
      <w:divsChild>
        <w:div w:id="1743723061">
          <w:marLeft w:val="0"/>
          <w:marRight w:val="0"/>
          <w:marTop w:val="0"/>
          <w:marBottom w:val="0"/>
          <w:divBdr>
            <w:top w:val="none" w:sz="0" w:space="0" w:color="auto"/>
            <w:left w:val="none" w:sz="0" w:space="0" w:color="auto"/>
            <w:bottom w:val="none" w:sz="0" w:space="0" w:color="auto"/>
            <w:right w:val="none" w:sz="0" w:space="0" w:color="auto"/>
          </w:divBdr>
          <w:divsChild>
            <w:div w:id="37632740">
              <w:marLeft w:val="150"/>
              <w:marRight w:val="150"/>
              <w:marTop w:val="0"/>
              <w:marBottom w:val="150"/>
              <w:divBdr>
                <w:top w:val="none" w:sz="0" w:space="0" w:color="auto"/>
                <w:left w:val="none" w:sz="0" w:space="0" w:color="auto"/>
                <w:bottom w:val="none" w:sz="0" w:space="0" w:color="auto"/>
                <w:right w:val="none" w:sz="0" w:space="0" w:color="auto"/>
              </w:divBdr>
              <w:divsChild>
                <w:div w:id="1262833953">
                  <w:marLeft w:val="0"/>
                  <w:marRight w:val="0"/>
                  <w:marTop w:val="0"/>
                  <w:marBottom w:val="0"/>
                  <w:divBdr>
                    <w:top w:val="none" w:sz="0" w:space="0" w:color="auto"/>
                    <w:left w:val="none" w:sz="0" w:space="0" w:color="auto"/>
                    <w:bottom w:val="none" w:sz="0" w:space="0" w:color="auto"/>
                    <w:right w:val="none" w:sz="0" w:space="0" w:color="auto"/>
                  </w:divBdr>
                  <w:divsChild>
                    <w:div w:id="173305902">
                      <w:marLeft w:val="0"/>
                      <w:marRight w:val="0"/>
                      <w:marTop w:val="0"/>
                      <w:marBottom w:val="0"/>
                      <w:divBdr>
                        <w:top w:val="none" w:sz="0" w:space="0" w:color="auto"/>
                        <w:left w:val="none" w:sz="0" w:space="0" w:color="auto"/>
                        <w:bottom w:val="none" w:sz="0" w:space="0" w:color="auto"/>
                        <w:right w:val="none" w:sz="0" w:space="0" w:color="auto"/>
                      </w:divBdr>
                      <w:divsChild>
                        <w:div w:id="1310402923">
                          <w:marLeft w:val="0"/>
                          <w:marRight w:val="0"/>
                          <w:marTop w:val="0"/>
                          <w:marBottom w:val="0"/>
                          <w:divBdr>
                            <w:top w:val="none" w:sz="0" w:space="0" w:color="auto"/>
                            <w:left w:val="none" w:sz="0" w:space="0" w:color="auto"/>
                            <w:bottom w:val="none" w:sz="0" w:space="0" w:color="auto"/>
                            <w:right w:val="none" w:sz="0" w:space="0" w:color="auto"/>
                          </w:divBdr>
                          <w:divsChild>
                            <w:div w:id="2104493232">
                              <w:marLeft w:val="0"/>
                              <w:marRight w:val="0"/>
                              <w:marTop w:val="0"/>
                              <w:marBottom w:val="0"/>
                              <w:divBdr>
                                <w:top w:val="none" w:sz="0" w:space="0" w:color="auto"/>
                                <w:left w:val="none" w:sz="0" w:space="0" w:color="auto"/>
                                <w:bottom w:val="none" w:sz="0" w:space="0" w:color="auto"/>
                                <w:right w:val="none" w:sz="0" w:space="0" w:color="auto"/>
                              </w:divBdr>
                              <w:divsChild>
                                <w:div w:id="1826582730">
                                  <w:marLeft w:val="0"/>
                                  <w:marRight w:val="0"/>
                                  <w:marTop w:val="0"/>
                                  <w:marBottom w:val="0"/>
                                  <w:divBdr>
                                    <w:top w:val="none" w:sz="0" w:space="0" w:color="auto"/>
                                    <w:left w:val="none" w:sz="0" w:space="0" w:color="auto"/>
                                    <w:bottom w:val="none" w:sz="0" w:space="0" w:color="auto"/>
                                    <w:right w:val="none" w:sz="0" w:space="0" w:color="auto"/>
                                  </w:divBdr>
                                </w:div>
                                <w:div w:id="404767136">
                                  <w:marLeft w:val="0"/>
                                  <w:marRight w:val="0"/>
                                  <w:marTop w:val="0"/>
                                  <w:marBottom w:val="0"/>
                                  <w:divBdr>
                                    <w:top w:val="none" w:sz="0" w:space="0" w:color="auto"/>
                                    <w:left w:val="none" w:sz="0" w:space="0" w:color="auto"/>
                                    <w:bottom w:val="none" w:sz="0" w:space="0" w:color="auto"/>
                                    <w:right w:val="none" w:sz="0" w:space="0" w:color="auto"/>
                                  </w:divBdr>
                                </w:div>
                                <w:div w:id="360784204">
                                  <w:marLeft w:val="0"/>
                                  <w:marRight w:val="0"/>
                                  <w:marTop w:val="0"/>
                                  <w:marBottom w:val="0"/>
                                  <w:divBdr>
                                    <w:top w:val="none" w:sz="0" w:space="0" w:color="auto"/>
                                    <w:left w:val="none" w:sz="0" w:space="0" w:color="auto"/>
                                    <w:bottom w:val="none" w:sz="0" w:space="0" w:color="auto"/>
                                    <w:right w:val="none" w:sz="0" w:space="0" w:color="auto"/>
                                  </w:divBdr>
                                  <w:divsChild>
                                    <w:div w:id="1731876745">
                                      <w:marLeft w:val="0"/>
                                      <w:marRight w:val="0"/>
                                      <w:marTop w:val="90"/>
                                      <w:marBottom w:val="90"/>
                                      <w:divBdr>
                                        <w:top w:val="none" w:sz="0" w:space="0" w:color="auto"/>
                                        <w:left w:val="none" w:sz="0" w:space="0" w:color="auto"/>
                                        <w:bottom w:val="none" w:sz="0" w:space="0" w:color="auto"/>
                                        <w:right w:val="none" w:sz="0" w:space="0" w:color="auto"/>
                                      </w:divBdr>
                                      <w:divsChild>
                                        <w:div w:id="877818006">
                                          <w:marLeft w:val="0"/>
                                          <w:marRight w:val="0"/>
                                          <w:marTop w:val="0"/>
                                          <w:marBottom w:val="0"/>
                                          <w:divBdr>
                                            <w:top w:val="none" w:sz="0" w:space="0" w:color="auto"/>
                                            <w:left w:val="none" w:sz="0" w:space="0" w:color="auto"/>
                                            <w:bottom w:val="none" w:sz="0" w:space="0" w:color="auto"/>
                                            <w:right w:val="none" w:sz="0" w:space="0" w:color="auto"/>
                                          </w:divBdr>
                                        </w:div>
                                      </w:divsChild>
                                    </w:div>
                                    <w:div w:id="1944337485">
                                      <w:marLeft w:val="0"/>
                                      <w:marRight w:val="0"/>
                                      <w:marTop w:val="0"/>
                                      <w:marBottom w:val="0"/>
                                      <w:divBdr>
                                        <w:top w:val="none" w:sz="0" w:space="0" w:color="auto"/>
                                        <w:left w:val="none" w:sz="0" w:space="0" w:color="auto"/>
                                        <w:bottom w:val="none" w:sz="0" w:space="0" w:color="auto"/>
                                        <w:right w:val="none" w:sz="0" w:space="0" w:color="auto"/>
                                      </w:divBdr>
                                    </w:div>
                                    <w:div w:id="2121560138">
                                      <w:marLeft w:val="0"/>
                                      <w:marRight w:val="0"/>
                                      <w:marTop w:val="0"/>
                                      <w:marBottom w:val="0"/>
                                      <w:divBdr>
                                        <w:top w:val="none" w:sz="0" w:space="0" w:color="auto"/>
                                        <w:left w:val="none" w:sz="0" w:space="0" w:color="auto"/>
                                        <w:bottom w:val="none" w:sz="0" w:space="0" w:color="auto"/>
                                        <w:right w:val="none" w:sz="0" w:space="0" w:color="auto"/>
                                      </w:divBdr>
                                    </w:div>
                                    <w:div w:id="50272879">
                                      <w:marLeft w:val="0"/>
                                      <w:marRight w:val="0"/>
                                      <w:marTop w:val="0"/>
                                      <w:marBottom w:val="0"/>
                                      <w:divBdr>
                                        <w:top w:val="none" w:sz="0" w:space="0" w:color="auto"/>
                                        <w:left w:val="none" w:sz="0" w:space="0" w:color="auto"/>
                                        <w:bottom w:val="none" w:sz="0" w:space="0" w:color="auto"/>
                                        <w:right w:val="none" w:sz="0" w:space="0" w:color="auto"/>
                                      </w:divBdr>
                                    </w:div>
                                    <w:div w:id="875435075">
                                      <w:marLeft w:val="0"/>
                                      <w:marRight w:val="0"/>
                                      <w:marTop w:val="0"/>
                                      <w:marBottom w:val="0"/>
                                      <w:divBdr>
                                        <w:top w:val="none" w:sz="0" w:space="0" w:color="auto"/>
                                        <w:left w:val="none" w:sz="0" w:space="0" w:color="auto"/>
                                        <w:bottom w:val="none" w:sz="0" w:space="0" w:color="auto"/>
                                        <w:right w:val="none" w:sz="0" w:space="0" w:color="auto"/>
                                      </w:divBdr>
                                    </w:div>
                                    <w:div w:id="1556697127">
                                      <w:marLeft w:val="0"/>
                                      <w:marRight w:val="0"/>
                                      <w:marTop w:val="0"/>
                                      <w:marBottom w:val="0"/>
                                      <w:divBdr>
                                        <w:top w:val="none" w:sz="0" w:space="0" w:color="auto"/>
                                        <w:left w:val="none" w:sz="0" w:space="0" w:color="auto"/>
                                        <w:bottom w:val="none" w:sz="0" w:space="0" w:color="auto"/>
                                        <w:right w:val="none" w:sz="0" w:space="0" w:color="auto"/>
                                      </w:divBdr>
                                    </w:div>
                                    <w:div w:id="379935562">
                                      <w:marLeft w:val="0"/>
                                      <w:marRight w:val="0"/>
                                      <w:marTop w:val="0"/>
                                      <w:marBottom w:val="0"/>
                                      <w:divBdr>
                                        <w:top w:val="none" w:sz="0" w:space="0" w:color="auto"/>
                                        <w:left w:val="none" w:sz="0" w:space="0" w:color="auto"/>
                                        <w:bottom w:val="none" w:sz="0" w:space="0" w:color="auto"/>
                                        <w:right w:val="none" w:sz="0" w:space="0" w:color="auto"/>
                                      </w:divBdr>
                                    </w:div>
                                    <w:div w:id="14850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207259">
      <w:bodyDiv w:val="1"/>
      <w:marLeft w:val="0"/>
      <w:marRight w:val="0"/>
      <w:marTop w:val="0"/>
      <w:marBottom w:val="0"/>
      <w:divBdr>
        <w:top w:val="none" w:sz="0" w:space="0" w:color="auto"/>
        <w:left w:val="none" w:sz="0" w:space="0" w:color="auto"/>
        <w:bottom w:val="none" w:sz="0" w:space="0" w:color="auto"/>
        <w:right w:val="none" w:sz="0" w:space="0" w:color="auto"/>
      </w:divBdr>
      <w:divsChild>
        <w:div w:id="1981226312">
          <w:marLeft w:val="0"/>
          <w:marRight w:val="0"/>
          <w:marTop w:val="0"/>
          <w:marBottom w:val="0"/>
          <w:divBdr>
            <w:top w:val="none" w:sz="0" w:space="0" w:color="auto"/>
            <w:left w:val="none" w:sz="0" w:space="0" w:color="auto"/>
            <w:bottom w:val="none" w:sz="0" w:space="0" w:color="auto"/>
            <w:right w:val="none" w:sz="0" w:space="0" w:color="auto"/>
          </w:divBdr>
          <w:divsChild>
            <w:div w:id="536897556">
              <w:marLeft w:val="150"/>
              <w:marRight w:val="150"/>
              <w:marTop w:val="0"/>
              <w:marBottom w:val="150"/>
              <w:divBdr>
                <w:top w:val="none" w:sz="0" w:space="0" w:color="auto"/>
                <w:left w:val="none" w:sz="0" w:space="0" w:color="auto"/>
                <w:bottom w:val="none" w:sz="0" w:space="0" w:color="auto"/>
                <w:right w:val="none" w:sz="0" w:space="0" w:color="auto"/>
              </w:divBdr>
              <w:divsChild>
                <w:div w:id="1520388078">
                  <w:marLeft w:val="0"/>
                  <w:marRight w:val="0"/>
                  <w:marTop w:val="0"/>
                  <w:marBottom w:val="0"/>
                  <w:divBdr>
                    <w:top w:val="none" w:sz="0" w:space="0" w:color="auto"/>
                    <w:left w:val="none" w:sz="0" w:space="0" w:color="auto"/>
                    <w:bottom w:val="none" w:sz="0" w:space="0" w:color="auto"/>
                    <w:right w:val="none" w:sz="0" w:space="0" w:color="auto"/>
                  </w:divBdr>
                  <w:divsChild>
                    <w:div w:id="1772358149">
                      <w:marLeft w:val="0"/>
                      <w:marRight w:val="0"/>
                      <w:marTop w:val="0"/>
                      <w:marBottom w:val="0"/>
                      <w:divBdr>
                        <w:top w:val="none" w:sz="0" w:space="0" w:color="auto"/>
                        <w:left w:val="none" w:sz="0" w:space="0" w:color="auto"/>
                        <w:bottom w:val="none" w:sz="0" w:space="0" w:color="auto"/>
                        <w:right w:val="none" w:sz="0" w:space="0" w:color="auto"/>
                      </w:divBdr>
                      <w:divsChild>
                        <w:div w:id="11418531">
                          <w:marLeft w:val="0"/>
                          <w:marRight w:val="0"/>
                          <w:marTop w:val="0"/>
                          <w:marBottom w:val="0"/>
                          <w:divBdr>
                            <w:top w:val="none" w:sz="0" w:space="0" w:color="auto"/>
                            <w:left w:val="none" w:sz="0" w:space="0" w:color="auto"/>
                            <w:bottom w:val="none" w:sz="0" w:space="0" w:color="auto"/>
                            <w:right w:val="none" w:sz="0" w:space="0" w:color="auto"/>
                          </w:divBdr>
                          <w:divsChild>
                            <w:div w:id="327055175">
                              <w:marLeft w:val="0"/>
                              <w:marRight w:val="0"/>
                              <w:marTop w:val="0"/>
                              <w:marBottom w:val="0"/>
                              <w:divBdr>
                                <w:top w:val="none" w:sz="0" w:space="0" w:color="auto"/>
                                <w:left w:val="none" w:sz="0" w:space="0" w:color="auto"/>
                                <w:bottom w:val="none" w:sz="0" w:space="0" w:color="auto"/>
                                <w:right w:val="none" w:sz="0" w:space="0" w:color="auto"/>
                              </w:divBdr>
                              <w:divsChild>
                                <w:div w:id="570578436">
                                  <w:marLeft w:val="0"/>
                                  <w:marRight w:val="0"/>
                                  <w:marTop w:val="0"/>
                                  <w:marBottom w:val="0"/>
                                  <w:divBdr>
                                    <w:top w:val="none" w:sz="0" w:space="0" w:color="auto"/>
                                    <w:left w:val="none" w:sz="0" w:space="0" w:color="auto"/>
                                    <w:bottom w:val="none" w:sz="0" w:space="0" w:color="auto"/>
                                    <w:right w:val="none" w:sz="0" w:space="0" w:color="auto"/>
                                  </w:divBdr>
                                </w:div>
                                <w:div w:id="1923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628">
      <w:bodyDiv w:val="1"/>
      <w:marLeft w:val="0"/>
      <w:marRight w:val="0"/>
      <w:marTop w:val="0"/>
      <w:marBottom w:val="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sChild>
            <w:div w:id="259994495">
              <w:marLeft w:val="150"/>
              <w:marRight w:val="150"/>
              <w:marTop w:val="0"/>
              <w:marBottom w:val="150"/>
              <w:divBdr>
                <w:top w:val="none" w:sz="0" w:space="0" w:color="auto"/>
                <w:left w:val="none" w:sz="0" w:space="0" w:color="auto"/>
                <w:bottom w:val="none" w:sz="0" w:space="0" w:color="auto"/>
                <w:right w:val="none" w:sz="0" w:space="0" w:color="auto"/>
              </w:divBdr>
              <w:divsChild>
                <w:div w:id="375158873">
                  <w:marLeft w:val="0"/>
                  <w:marRight w:val="0"/>
                  <w:marTop w:val="0"/>
                  <w:marBottom w:val="0"/>
                  <w:divBdr>
                    <w:top w:val="none" w:sz="0" w:space="0" w:color="auto"/>
                    <w:left w:val="none" w:sz="0" w:space="0" w:color="auto"/>
                    <w:bottom w:val="none" w:sz="0" w:space="0" w:color="auto"/>
                    <w:right w:val="none" w:sz="0" w:space="0" w:color="auto"/>
                  </w:divBdr>
                  <w:divsChild>
                    <w:div w:id="1139153982">
                      <w:marLeft w:val="0"/>
                      <w:marRight w:val="0"/>
                      <w:marTop w:val="0"/>
                      <w:marBottom w:val="0"/>
                      <w:divBdr>
                        <w:top w:val="none" w:sz="0" w:space="0" w:color="auto"/>
                        <w:left w:val="none" w:sz="0" w:space="0" w:color="auto"/>
                        <w:bottom w:val="none" w:sz="0" w:space="0" w:color="auto"/>
                        <w:right w:val="none" w:sz="0" w:space="0" w:color="auto"/>
                      </w:divBdr>
                      <w:divsChild>
                        <w:div w:id="1337222420">
                          <w:marLeft w:val="0"/>
                          <w:marRight w:val="0"/>
                          <w:marTop w:val="0"/>
                          <w:marBottom w:val="0"/>
                          <w:divBdr>
                            <w:top w:val="none" w:sz="0" w:space="0" w:color="auto"/>
                            <w:left w:val="none" w:sz="0" w:space="0" w:color="auto"/>
                            <w:bottom w:val="none" w:sz="0" w:space="0" w:color="auto"/>
                            <w:right w:val="none" w:sz="0" w:space="0" w:color="auto"/>
                          </w:divBdr>
                          <w:divsChild>
                            <w:div w:id="1311786077">
                              <w:marLeft w:val="0"/>
                              <w:marRight w:val="0"/>
                              <w:marTop w:val="0"/>
                              <w:marBottom w:val="0"/>
                              <w:divBdr>
                                <w:top w:val="none" w:sz="0" w:space="0" w:color="auto"/>
                                <w:left w:val="none" w:sz="0" w:space="0" w:color="auto"/>
                                <w:bottom w:val="none" w:sz="0" w:space="0" w:color="auto"/>
                                <w:right w:val="none" w:sz="0" w:space="0" w:color="auto"/>
                              </w:divBdr>
                              <w:divsChild>
                                <w:div w:id="1248034740">
                                  <w:marLeft w:val="0"/>
                                  <w:marRight w:val="0"/>
                                  <w:marTop w:val="0"/>
                                  <w:marBottom w:val="0"/>
                                  <w:divBdr>
                                    <w:top w:val="none" w:sz="0" w:space="0" w:color="auto"/>
                                    <w:left w:val="none" w:sz="0" w:space="0" w:color="auto"/>
                                    <w:bottom w:val="none" w:sz="0" w:space="0" w:color="auto"/>
                                    <w:right w:val="none" w:sz="0" w:space="0" w:color="auto"/>
                                  </w:divBdr>
                                </w:div>
                                <w:div w:id="1130828760">
                                  <w:marLeft w:val="0"/>
                                  <w:marRight w:val="0"/>
                                  <w:marTop w:val="0"/>
                                  <w:marBottom w:val="0"/>
                                  <w:divBdr>
                                    <w:top w:val="none" w:sz="0" w:space="0" w:color="auto"/>
                                    <w:left w:val="none" w:sz="0" w:space="0" w:color="auto"/>
                                    <w:bottom w:val="none" w:sz="0" w:space="0" w:color="auto"/>
                                    <w:right w:val="none" w:sz="0" w:space="0" w:color="auto"/>
                                  </w:divBdr>
                                </w:div>
                                <w:div w:id="1683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69125">
      <w:bodyDiv w:val="1"/>
      <w:marLeft w:val="0"/>
      <w:marRight w:val="0"/>
      <w:marTop w:val="0"/>
      <w:marBottom w:val="0"/>
      <w:divBdr>
        <w:top w:val="none" w:sz="0" w:space="0" w:color="auto"/>
        <w:left w:val="none" w:sz="0" w:space="0" w:color="auto"/>
        <w:bottom w:val="none" w:sz="0" w:space="0" w:color="auto"/>
        <w:right w:val="none" w:sz="0" w:space="0" w:color="auto"/>
      </w:divBdr>
      <w:divsChild>
        <w:div w:id="1225873974">
          <w:marLeft w:val="0"/>
          <w:marRight w:val="0"/>
          <w:marTop w:val="0"/>
          <w:marBottom w:val="0"/>
          <w:divBdr>
            <w:top w:val="none" w:sz="0" w:space="0" w:color="auto"/>
            <w:left w:val="none" w:sz="0" w:space="0" w:color="auto"/>
            <w:bottom w:val="none" w:sz="0" w:space="0" w:color="auto"/>
            <w:right w:val="none" w:sz="0" w:space="0" w:color="auto"/>
          </w:divBdr>
          <w:divsChild>
            <w:div w:id="2104110278">
              <w:marLeft w:val="150"/>
              <w:marRight w:val="150"/>
              <w:marTop w:val="0"/>
              <w:marBottom w:val="150"/>
              <w:divBdr>
                <w:top w:val="none" w:sz="0" w:space="0" w:color="auto"/>
                <w:left w:val="none" w:sz="0" w:space="0" w:color="auto"/>
                <w:bottom w:val="none" w:sz="0" w:space="0" w:color="auto"/>
                <w:right w:val="none" w:sz="0" w:space="0" w:color="auto"/>
              </w:divBdr>
              <w:divsChild>
                <w:div w:id="1880437780">
                  <w:marLeft w:val="0"/>
                  <w:marRight w:val="0"/>
                  <w:marTop w:val="0"/>
                  <w:marBottom w:val="0"/>
                  <w:divBdr>
                    <w:top w:val="none" w:sz="0" w:space="0" w:color="auto"/>
                    <w:left w:val="none" w:sz="0" w:space="0" w:color="auto"/>
                    <w:bottom w:val="none" w:sz="0" w:space="0" w:color="auto"/>
                    <w:right w:val="none" w:sz="0" w:space="0" w:color="auto"/>
                  </w:divBdr>
                  <w:divsChild>
                    <w:div w:id="1408264619">
                      <w:marLeft w:val="0"/>
                      <w:marRight w:val="0"/>
                      <w:marTop w:val="0"/>
                      <w:marBottom w:val="0"/>
                      <w:divBdr>
                        <w:top w:val="none" w:sz="0" w:space="0" w:color="auto"/>
                        <w:left w:val="none" w:sz="0" w:space="0" w:color="auto"/>
                        <w:bottom w:val="none" w:sz="0" w:space="0" w:color="auto"/>
                        <w:right w:val="none" w:sz="0" w:space="0" w:color="auto"/>
                      </w:divBdr>
                      <w:divsChild>
                        <w:div w:id="625089533">
                          <w:marLeft w:val="0"/>
                          <w:marRight w:val="0"/>
                          <w:marTop w:val="0"/>
                          <w:marBottom w:val="0"/>
                          <w:divBdr>
                            <w:top w:val="none" w:sz="0" w:space="0" w:color="auto"/>
                            <w:left w:val="none" w:sz="0" w:space="0" w:color="auto"/>
                            <w:bottom w:val="none" w:sz="0" w:space="0" w:color="auto"/>
                            <w:right w:val="none" w:sz="0" w:space="0" w:color="auto"/>
                          </w:divBdr>
                          <w:divsChild>
                            <w:div w:id="988823641">
                              <w:marLeft w:val="0"/>
                              <w:marRight w:val="0"/>
                              <w:marTop w:val="0"/>
                              <w:marBottom w:val="0"/>
                              <w:divBdr>
                                <w:top w:val="none" w:sz="0" w:space="0" w:color="auto"/>
                                <w:left w:val="none" w:sz="0" w:space="0" w:color="auto"/>
                                <w:bottom w:val="none" w:sz="0" w:space="0" w:color="auto"/>
                                <w:right w:val="none" w:sz="0" w:space="0" w:color="auto"/>
                              </w:divBdr>
                              <w:divsChild>
                                <w:div w:id="1489129474">
                                  <w:marLeft w:val="0"/>
                                  <w:marRight w:val="0"/>
                                  <w:marTop w:val="0"/>
                                  <w:marBottom w:val="0"/>
                                  <w:divBdr>
                                    <w:top w:val="none" w:sz="0" w:space="0" w:color="auto"/>
                                    <w:left w:val="none" w:sz="0" w:space="0" w:color="auto"/>
                                    <w:bottom w:val="none" w:sz="0" w:space="0" w:color="auto"/>
                                    <w:right w:val="none" w:sz="0" w:space="0" w:color="auto"/>
                                  </w:divBdr>
                                </w:div>
                                <w:div w:id="20399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421081">
      <w:bodyDiv w:val="1"/>
      <w:marLeft w:val="0"/>
      <w:marRight w:val="0"/>
      <w:marTop w:val="0"/>
      <w:marBottom w:val="0"/>
      <w:divBdr>
        <w:top w:val="none" w:sz="0" w:space="0" w:color="auto"/>
        <w:left w:val="none" w:sz="0" w:space="0" w:color="auto"/>
        <w:bottom w:val="none" w:sz="0" w:space="0" w:color="auto"/>
        <w:right w:val="none" w:sz="0" w:space="0" w:color="auto"/>
      </w:divBdr>
      <w:divsChild>
        <w:div w:id="354306142">
          <w:marLeft w:val="0"/>
          <w:marRight w:val="0"/>
          <w:marTop w:val="0"/>
          <w:marBottom w:val="0"/>
          <w:divBdr>
            <w:top w:val="none" w:sz="0" w:space="0" w:color="auto"/>
            <w:left w:val="none" w:sz="0" w:space="0" w:color="auto"/>
            <w:bottom w:val="none" w:sz="0" w:space="0" w:color="auto"/>
            <w:right w:val="none" w:sz="0" w:space="0" w:color="auto"/>
          </w:divBdr>
          <w:divsChild>
            <w:div w:id="1898127950">
              <w:marLeft w:val="150"/>
              <w:marRight w:val="150"/>
              <w:marTop w:val="0"/>
              <w:marBottom w:val="150"/>
              <w:divBdr>
                <w:top w:val="none" w:sz="0" w:space="0" w:color="auto"/>
                <w:left w:val="none" w:sz="0" w:space="0" w:color="auto"/>
                <w:bottom w:val="none" w:sz="0" w:space="0" w:color="auto"/>
                <w:right w:val="none" w:sz="0" w:space="0" w:color="auto"/>
              </w:divBdr>
              <w:divsChild>
                <w:div w:id="4670782">
                  <w:marLeft w:val="0"/>
                  <w:marRight w:val="0"/>
                  <w:marTop w:val="0"/>
                  <w:marBottom w:val="0"/>
                  <w:divBdr>
                    <w:top w:val="none" w:sz="0" w:space="0" w:color="auto"/>
                    <w:left w:val="none" w:sz="0" w:space="0" w:color="auto"/>
                    <w:bottom w:val="none" w:sz="0" w:space="0" w:color="auto"/>
                    <w:right w:val="none" w:sz="0" w:space="0" w:color="auto"/>
                  </w:divBdr>
                  <w:divsChild>
                    <w:div w:id="1060442126">
                      <w:marLeft w:val="0"/>
                      <w:marRight w:val="0"/>
                      <w:marTop w:val="0"/>
                      <w:marBottom w:val="0"/>
                      <w:divBdr>
                        <w:top w:val="none" w:sz="0" w:space="0" w:color="auto"/>
                        <w:left w:val="none" w:sz="0" w:space="0" w:color="auto"/>
                        <w:bottom w:val="none" w:sz="0" w:space="0" w:color="auto"/>
                        <w:right w:val="none" w:sz="0" w:space="0" w:color="auto"/>
                      </w:divBdr>
                      <w:divsChild>
                        <w:div w:id="2060013018">
                          <w:marLeft w:val="0"/>
                          <w:marRight w:val="0"/>
                          <w:marTop w:val="0"/>
                          <w:marBottom w:val="0"/>
                          <w:divBdr>
                            <w:top w:val="none" w:sz="0" w:space="0" w:color="auto"/>
                            <w:left w:val="none" w:sz="0" w:space="0" w:color="auto"/>
                            <w:bottom w:val="none" w:sz="0" w:space="0" w:color="auto"/>
                            <w:right w:val="none" w:sz="0" w:space="0" w:color="auto"/>
                          </w:divBdr>
                          <w:divsChild>
                            <w:div w:id="680160193">
                              <w:marLeft w:val="0"/>
                              <w:marRight w:val="0"/>
                              <w:marTop w:val="0"/>
                              <w:marBottom w:val="0"/>
                              <w:divBdr>
                                <w:top w:val="none" w:sz="0" w:space="0" w:color="auto"/>
                                <w:left w:val="none" w:sz="0" w:space="0" w:color="auto"/>
                                <w:bottom w:val="none" w:sz="0" w:space="0" w:color="auto"/>
                                <w:right w:val="none" w:sz="0" w:space="0" w:color="auto"/>
                              </w:divBdr>
                              <w:divsChild>
                                <w:div w:id="117460543">
                                  <w:marLeft w:val="0"/>
                                  <w:marRight w:val="0"/>
                                  <w:marTop w:val="0"/>
                                  <w:marBottom w:val="0"/>
                                  <w:divBdr>
                                    <w:top w:val="none" w:sz="0" w:space="0" w:color="auto"/>
                                    <w:left w:val="none" w:sz="0" w:space="0" w:color="auto"/>
                                    <w:bottom w:val="none" w:sz="0" w:space="0" w:color="auto"/>
                                    <w:right w:val="none" w:sz="0" w:space="0" w:color="auto"/>
                                  </w:divBdr>
                                </w:div>
                                <w:div w:id="17686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536061">
      <w:bodyDiv w:val="1"/>
      <w:marLeft w:val="0"/>
      <w:marRight w:val="0"/>
      <w:marTop w:val="0"/>
      <w:marBottom w:val="0"/>
      <w:divBdr>
        <w:top w:val="none" w:sz="0" w:space="0" w:color="auto"/>
        <w:left w:val="none" w:sz="0" w:space="0" w:color="auto"/>
        <w:bottom w:val="none" w:sz="0" w:space="0" w:color="auto"/>
        <w:right w:val="none" w:sz="0" w:space="0" w:color="auto"/>
      </w:divBdr>
      <w:divsChild>
        <w:div w:id="1766727608">
          <w:marLeft w:val="0"/>
          <w:marRight w:val="0"/>
          <w:marTop w:val="0"/>
          <w:marBottom w:val="0"/>
          <w:divBdr>
            <w:top w:val="none" w:sz="0" w:space="0" w:color="auto"/>
            <w:left w:val="none" w:sz="0" w:space="0" w:color="auto"/>
            <w:bottom w:val="none" w:sz="0" w:space="0" w:color="auto"/>
            <w:right w:val="none" w:sz="0" w:space="0" w:color="auto"/>
          </w:divBdr>
          <w:divsChild>
            <w:div w:id="1458142786">
              <w:marLeft w:val="150"/>
              <w:marRight w:val="150"/>
              <w:marTop w:val="0"/>
              <w:marBottom w:val="150"/>
              <w:divBdr>
                <w:top w:val="none" w:sz="0" w:space="0" w:color="auto"/>
                <w:left w:val="none" w:sz="0" w:space="0" w:color="auto"/>
                <w:bottom w:val="none" w:sz="0" w:space="0" w:color="auto"/>
                <w:right w:val="none" w:sz="0" w:space="0" w:color="auto"/>
              </w:divBdr>
              <w:divsChild>
                <w:div w:id="972053583">
                  <w:marLeft w:val="0"/>
                  <w:marRight w:val="0"/>
                  <w:marTop w:val="0"/>
                  <w:marBottom w:val="0"/>
                  <w:divBdr>
                    <w:top w:val="none" w:sz="0" w:space="0" w:color="auto"/>
                    <w:left w:val="none" w:sz="0" w:space="0" w:color="auto"/>
                    <w:bottom w:val="none" w:sz="0" w:space="0" w:color="auto"/>
                    <w:right w:val="none" w:sz="0" w:space="0" w:color="auto"/>
                  </w:divBdr>
                  <w:divsChild>
                    <w:div w:id="1759329362">
                      <w:marLeft w:val="0"/>
                      <w:marRight w:val="0"/>
                      <w:marTop w:val="0"/>
                      <w:marBottom w:val="0"/>
                      <w:divBdr>
                        <w:top w:val="none" w:sz="0" w:space="0" w:color="auto"/>
                        <w:left w:val="none" w:sz="0" w:space="0" w:color="auto"/>
                        <w:bottom w:val="none" w:sz="0" w:space="0" w:color="auto"/>
                        <w:right w:val="none" w:sz="0" w:space="0" w:color="auto"/>
                      </w:divBdr>
                      <w:divsChild>
                        <w:div w:id="499780421">
                          <w:marLeft w:val="0"/>
                          <w:marRight w:val="0"/>
                          <w:marTop w:val="0"/>
                          <w:marBottom w:val="0"/>
                          <w:divBdr>
                            <w:top w:val="none" w:sz="0" w:space="0" w:color="auto"/>
                            <w:left w:val="none" w:sz="0" w:space="0" w:color="auto"/>
                            <w:bottom w:val="none" w:sz="0" w:space="0" w:color="auto"/>
                            <w:right w:val="none" w:sz="0" w:space="0" w:color="auto"/>
                          </w:divBdr>
                          <w:divsChild>
                            <w:div w:id="1741561358">
                              <w:marLeft w:val="0"/>
                              <w:marRight w:val="0"/>
                              <w:marTop w:val="0"/>
                              <w:marBottom w:val="0"/>
                              <w:divBdr>
                                <w:top w:val="none" w:sz="0" w:space="0" w:color="auto"/>
                                <w:left w:val="none" w:sz="0" w:space="0" w:color="auto"/>
                                <w:bottom w:val="none" w:sz="0" w:space="0" w:color="auto"/>
                                <w:right w:val="none" w:sz="0" w:space="0" w:color="auto"/>
                              </w:divBdr>
                              <w:divsChild>
                                <w:div w:id="1494839016">
                                  <w:marLeft w:val="0"/>
                                  <w:marRight w:val="0"/>
                                  <w:marTop w:val="0"/>
                                  <w:marBottom w:val="0"/>
                                  <w:divBdr>
                                    <w:top w:val="none" w:sz="0" w:space="0" w:color="auto"/>
                                    <w:left w:val="none" w:sz="0" w:space="0" w:color="auto"/>
                                    <w:bottom w:val="none" w:sz="0" w:space="0" w:color="auto"/>
                                    <w:right w:val="none" w:sz="0" w:space="0" w:color="auto"/>
                                  </w:divBdr>
                                </w:div>
                                <w:div w:id="15456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96">
      <w:bodyDiv w:val="1"/>
      <w:marLeft w:val="0"/>
      <w:marRight w:val="0"/>
      <w:marTop w:val="0"/>
      <w:marBottom w:val="0"/>
      <w:divBdr>
        <w:top w:val="none" w:sz="0" w:space="0" w:color="auto"/>
        <w:left w:val="none" w:sz="0" w:space="0" w:color="auto"/>
        <w:bottom w:val="none" w:sz="0" w:space="0" w:color="auto"/>
        <w:right w:val="none" w:sz="0" w:space="0" w:color="auto"/>
      </w:divBdr>
      <w:divsChild>
        <w:div w:id="1674918382">
          <w:marLeft w:val="0"/>
          <w:marRight w:val="0"/>
          <w:marTop w:val="0"/>
          <w:marBottom w:val="0"/>
          <w:divBdr>
            <w:top w:val="none" w:sz="0" w:space="0" w:color="auto"/>
            <w:left w:val="none" w:sz="0" w:space="0" w:color="auto"/>
            <w:bottom w:val="none" w:sz="0" w:space="0" w:color="auto"/>
            <w:right w:val="none" w:sz="0" w:space="0" w:color="auto"/>
          </w:divBdr>
          <w:divsChild>
            <w:div w:id="342900116">
              <w:marLeft w:val="150"/>
              <w:marRight w:val="150"/>
              <w:marTop w:val="0"/>
              <w:marBottom w:val="150"/>
              <w:divBdr>
                <w:top w:val="none" w:sz="0" w:space="0" w:color="auto"/>
                <w:left w:val="none" w:sz="0" w:space="0" w:color="auto"/>
                <w:bottom w:val="none" w:sz="0" w:space="0" w:color="auto"/>
                <w:right w:val="none" w:sz="0" w:space="0" w:color="auto"/>
              </w:divBdr>
              <w:divsChild>
                <w:div w:id="1437402480">
                  <w:marLeft w:val="0"/>
                  <w:marRight w:val="0"/>
                  <w:marTop w:val="0"/>
                  <w:marBottom w:val="0"/>
                  <w:divBdr>
                    <w:top w:val="none" w:sz="0" w:space="0" w:color="auto"/>
                    <w:left w:val="none" w:sz="0" w:space="0" w:color="auto"/>
                    <w:bottom w:val="none" w:sz="0" w:space="0" w:color="auto"/>
                    <w:right w:val="none" w:sz="0" w:space="0" w:color="auto"/>
                  </w:divBdr>
                  <w:divsChild>
                    <w:div w:id="329793706">
                      <w:marLeft w:val="0"/>
                      <w:marRight w:val="0"/>
                      <w:marTop w:val="0"/>
                      <w:marBottom w:val="0"/>
                      <w:divBdr>
                        <w:top w:val="none" w:sz="0" w:space="0" w:color="auto"/>
                        <w:left w:val="none" w:sz="0" w:space="0" w:color="auto"/>
                        <w:bottom w:val="none" w:sz="0" w:space="0" w:color="auto"/>
                        <w:right w:val="none" w:sz="0" w:space="0" w:color="auto"/>
                      </w:divBdr>
                      <w:divsChild>
                        <w:div w:id="564947609">
                          <w:marLeft w:val="0"/>
                          <w:marRight w:val="0"/>
                          <w:marTop w:val="0"/>
                          <w:marBottom w:val="0"/>
                          <w:divBdr>
                            <w:top w:val="none" w:sz="0" w:space="0" w:color="auto"/>
                            <w:left w:val="none" w:sz="0" w:space="0" w:color="auto"/>
                            <w:bottom w:val="none" w:sz="0" w:space="0" w:color="auto"/>
                            <w:right w:val="none" w:sz="0" w:space="0" w:color="auto"/>
                          </w:divBdr>
                          <w:divsChild>
                            <w:div w:id="1713265131">
                              <w:marLeft w:val="0"/>
                              <w:marRight w:val="0"/>
                              <w:marTop w:val="0"/>
                              <w:marBottom w:val="0"/>
                              <w:divBdr>
                                <w:top w:val="none" w:sz="0" w:space="0" w:color="auto"/>
                                <w:left w:val="none" w:sz="0" w:space="0" w:color="auto"/>
                                <w:bottom w:val="none" w:sz="0" w:space="0" w:color="auto"/>
                                <w:right w:val="none" w:sz="0" w:space="0" w:color="auto"/>
                              </w:divBdr>
                              <w:divsChild>
                                <w:div w:id="2096438085">
                                  <w:marLeft w:val="0"/>
                                  <w:marRight w:val="0"/>
                                  <w:marTop w:val="0"/>
                                  <w:marBottom w:val="0"/>
                                  <w:divBdr>
                                    <w:top w:val="none" w:sz="0" w:space="0" w:color="auto"/>
                                    <w:left w:val="none" w:sz="0" w:space="0" w:color="auto"/>
                                    <w:bottom w:val="none" w:sz="0" w:space="0" w:color="auto"/>
                                    <w:right w:val="none" w:sz="0" w:space="0" w:color="auto"/>
                                  </w:divBdr>
                                </w:div>
                                <w:div w:id="629868570">
                                  <w:marLeft w:val="0"/>
                                  <w:marRight w:val="0"/>
                                  <w:marTop w:val="0"/>
                                  <w:marBottom w:val="0"/>
                                  <w:divBdr>
                                    <w:top w:val="none" w:sz="0" w:space="0" w:color="auto"/>
                                    <w:left w:val="none" w:sz="0" w:space="0" w:color="auto"/>
                                    <w:bottom w:val="none" w:sz="0" w:space="0" w:color="auto"/>
                                    <w:right w:val="none" w:sz="0" w:space="0" w:color="auto"/>
                                  </w:divBdr>
                                </w:div>
                                <w:div w:id="1356813385">
                                  <w:marLeft w:val="0"/>
                                  <w:marRight w:val="0"/>
                                  <w:marTop w:val="0"/>
                                  <w:marBottom w:val="0"/>
                                  <w:divBdr>
                                    <w:top w:val="none" w:sz="0" w:space="0" w:color="auto"/>
                                    <w:left w:val="none" w:sz="0" w:space="0" w:color="auto"/>
                                    <w:bottom w:val="none" w:sz="0" w:space="0" w:color="auto"/>
                                    <w:right w:val="none" w:sz="0" w:space="0" w:color="auto"/>
                                  </w:divBdr>
                                </w:div>
                                <w:div w:id="346837207">
                                  <w:marLeft w:val="0"/>
                                  <w:marRight w:val="0"/>
                                  <w:marTop w:val="0"/>
                                  <w:marBottom w:val="0"/>
                                  <w:divBdr>
                                    <w:top w:val="none" w:sz="0" w:space="0" w:color="auto"/>
                                    <w:left w:val="none" w:sz="0" w:space="0" w:color="auto"/>
                                    <w:bottom w:val="none" w:sz="0" w:space="0" w:color="auto"/>
                                    <w:right w:val="none" w:sz="0" w:space="0" w:color="auto"/>
                                  </w:divBdr>
                                </w:div>
                                <w:div w:id="1512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603181">
      <w:bodyDiv w:val="1"/>
      <w:marLeft w:val="0"/>
      <w:marRight w:val="0"/>
      <w:marTop w:val="0"/>
      <w:marBottom w:val="0"/>
      <w:divBdr>
        <w:top w:val="none" w:sz="0" w:space="0" w:color="auto"/>
        <w:left w:val="none" w:sz="0" w:space="0" w:color="auto"/>
        <w:bottom w:val="none" w:sz="0" w:space="0" w:color="auto"/>
        <w:right w:val="none" w:sz="0" w:space="0" w:color="auto"/>
      </w:divBdr>
      <w:divsChild>
        <w:div w:id="1656495429">
          <w:marLeft w:val="0"/>
          <w:marRight w:val="0"/>
          <w:marTop w:val="0"/>
          <w:marBottom w:val="0"/>
          <w:divBdr>
            <w:top w:val="none" w:sz="0" w:space="0" w:color="auto"/>
            <w:left w:val="none" w:sz="0" w:space="0" w:color="auto"/>
            <w:bottom w:val="none" w:sz="0" w:space="0" w:color="auto"/>
            <w:right w:val="none" w:sz="0" w:space="0" w:color="auto"/>
          </w:divBdr>
          <w:divsChild>
            <w:div w:id="1909682323">
              <w:marLeft w:val="150"/>
              <w:marRight w:val="150"/>
              <w:marTop w:val="0"/>
              <w:marBottom w:val="150"/>
              <w:divBdr>
                <w:top w:val="none" w:sz="0" w:space="0" w:color="auto"/>
                <w:left w:val="none" w:sz="0" w:space="0" w:color="auto"/>
                <w:bottom w:val="none" w:sz="0" w:space="0" w:color="auto"/>
                <w:right w:val="none" w:sz="0" w:space="0" w:color="auto"/>
              </w:divBdr>
              <w:divsChild>
                <w:div w:id="1857503359">
                  <w:marLeft w:val="0"/>
                  <w:marRight w:val="0"/>
                  <w:marTop w:val="0"/>
                  <w:marBottom w:val="0"/>
                  <w:divBdr>
                    <w:top w:val="none" w:sz="0" w:space="0" w:color="auto"/>
                    <w:left w:val="none" w:sz="0" w:space="0" w:color="auto"/>
                    <w:bottom w:val="none" w:sz="0" w:space="0" w:color="auto"/>
                    <w:right w:val="none" w:sz="0" w:space="0" w:color="auto"/>
                  </w:divBdr>
                  <w:divsChild>
                    <w:div w:id="1102723606">
                      <w:marLeft w:val="0"/>
                      <w:marRight w:val="0"/>
                      <w:marTop w:val="0"/>
                      <w:marBottom w:val="0"/>
                      <w:divBdr>
                        <w:top w:val="none" w:sz="0" w:space="0" w:color="auto"/>
                        <w:left w:val="none" w:sz="0" w:space="0" w:color="auto"/>
                        <w:bottom w:val="none" w:sz="0" w:space="0" w:color="auto"/>
                        <w:right w:val="none" w:sz="0" w:space="0" w:color="auto"/>
                      </w:divBdr>
                      <w:divsChild>
                        <w:div w:id="1932663892">
                          <w:marLeft w:val="0"/>
                          <w:marRight w:val="0"/>
                          <w:marTop w:val="0"/>
                          <w:marBottom w:val="0"/>
                          <w:divBdr>
                            <w:top w:val="none" w:sz="0" w:space="0" w:color="auto"/>
                            <w:left w:val="none" w:sz="0" w:space="0" w:color="auto"/>
                            <w:bottom w:val="none" w:sz="0" w:space="0" w:color="auto"/>
                            <w:right w:val="none" w:sz="0" w:space="0" w:color="auto"/>
                          </w:divBdr>
                          <w:divsChild>
                            <w:div w:id="1698046104">
                              <w:marLeft w:val="0"/>
                              <w:marRight w:val="0"/>
                              <w:marTop w:val="0"/>
                              <w:marBottom w:val="0"/>
                              <w:divBdr>
                                <w:top w:val="none" w:sz="0" w:space="0" w:color="auto"/>
                                <w:left w:val="none" w:sz="0" w:space="0" w:color="auto"/>
                                <w:bottom w:val="none" w:sz="0" w:space="0" w:color="auto"/>
                                <w:right w:val="none" w:sz="0" w:space="0" w:color="auto"/>
                              </w:divBdr>
                              <w:divsChild>
                                <w:div w:id="1417239881">
                                  <w:marLeft w:val="0"/>
                                  <w:marRight w:val="0"/>
                                  <w:marTop w:val="0"/>
                                  <w:marBottom w:val="0"/>
                                  <w:divBdr>
                                    <w:top w:val="none" w:sz="0" w:space="0" w:color="auto"/>
                                    <w:left w:val="none" w:sz="0" w:space="0" w:color="auto"/>
                                    <w:bottom w:val="none" w:sz="0" w:space="0" w:color="auto"/>
                                    <w:right w:val="none" w:sz="0" w:space="0" w:color="auto"/>
                                  </w:divBdr>
                                </w:div>
                                <w:div w:id="15038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7881">
      <w:bodyDiv w:val="1"/>
      <w:marLeft w:val="0"/>
      <w:marRight w:val="0"/>
      <w:marTop w:val="0"/>
      <w:marBottom w:val="0"/>
      <w:divBdr>
        <w:top w:val="none" w:sz="0" w:space="0" w:color="auto"/>
        <w:left w:val="none" w:sz="0" w:space="0" w:color="auto"/>
        <w:bottom w:val="none" w:sz="0" w:space="0" w:color="auto"/>
        <w:right w:val="none" w:sz="0" w:space="0" w:color="auto"/>
      </w:divBdr>
      <w:divsChild>
        <w:div w:id="1340738493">
          <w:marLeft w:val="0"/>
          <w:marRight w:val="0"/>
          <w:marTop w:val="0"/>
          <w:marBottom w:val="0"/>
          <w:divBdr>
            <w:top w:val="none" w:sz="0" w:space="0" w:color="auto"/>
            <w:left w:val="none" w:sz="0" w:space="0" w:color="auto"/>
            <w:bottom w:val="none" w:sz="0" w:space="0" w:color="auto"/>
            <w:right w:val="none" w:sz="0" w:space="0" w:color="auto"/>
          </w:divBdr>
          <w:divsChild>
            <w:div w:id="1022442088">
              <w:marLeft w:val="150"/>
              <w:marRight w:val="150"/>
              <w:marTop w:val="0"/>
              <w:marBottom w:val="150"/>
              <w:divBdr>
                <w:top w:val="none" w:sz="0" w:space="0" w:color="auto"/>
                <w:left w:val="none" w:sz="0" w:space="0" w:color="auto"/>
                <w:bottom w:val="none" w:sz="0" w:space="0" w:color="auto"/>
                <w:right w:val="none" w:sz="0" w:space="0" w:color="auto"/>
              </w:divBdr>
              <w:divsChild>
                <w:div w:id="251162720">
                  <w:marLeft w:val="0"/>
                  <w:marRight w:val="0"/>
                  <w:marTop w:val="0"/>
                  <w:marBottom w:val="0"/>
                  <w:divBdr>
                    <w:top w:val="none" w:sz="0" w:space="0" w:color="auto"/>
                    <w:left w:val="none" w:sz="0" w:space="0" w:color="auto"/>
                    <w:bottom w:val="none" w:sz="0" w:space="0" w:color="auto"/>
                    <w:right w:val="none" w:sz="0" w:space="0" w:color="auto"/>
                  </w:divBdr>
                  <w:divsChild>
                    <w:div w:id="1085876898">
                      <w:marLeft w:val="0"/>
                      <w:marRight w:val="0"/>
                      <w:marTop w:val="0"/>
                      <w:marBottom w:val="0"/>
                      <w:divBdr>
                        <w:top w:val="none" w:sz="0" w:space="0" w:color="auto"/>
                        <w:left w:val="none" w:sz="0" w:space="0" w:color="auto"/>
                        <w:bottom w:val="none" w:sz="0" w:space="0" w:color="auto"/>
                        <w:right w:val="none" w:sz="0" w:space="0" w:color="auto"/>
                      </w:divBdr>
                      <w:divsChild>
                        <w:div w:id="248541610">
                          <w:marLeft w:val="0"/>
                          <w:marRight w:val="0"/>
                          <w:marTop w:val="0"/>
                          <w:marBottom w:val="0"/>
                          <w:divBdr>
                            <w:top w:val="none" w:sz="0" w:space="0" w:color="auto"/>
                            <w:left w:val="none" w:sz="0" w:space="0" w:color="auto"/>
                            <w:bottom w:val="none" w:sz="0" w:space="0" w:color="auto"/>
                            <w:right w:val="none" w:sz="0" w:space="0" w:color="auto"/>
                          </w:divBdr>
                          <w:divsChild>
                            <w:div w:id="1458840512">
                              <w:marLeft w:val="0"/>
                              <w:marRight w:val="0"/>
                              <w:marTop w:val="0"/>
                              <w:marBottom w:val="0"/>
                              <w:divBdr>
                                <w:top w:val="none" w:sz="0" w:space="0" w:color="auto"/>
                                <w:left w:val="none" w:sz="0" w:space="0" w:color="auto"/>
                                <w:bottom w:val="none" w:sz="0" w:space="0" w:color="auto"/>
                                <w:right w:val="none" w:sz="0" w:space="0" w:color="auto"/>
                              </w:divBdr>
                              <w:divsChild>
                                <w:div w:id="780300663">
                                  <w:marLeft w:val="0"/>
                                  <w:marRight w:val="0"/>
                                  <w:marTop w:val="0"/>
                                  <w:marBottom w:val="0"/>
                                  <w:divBdr>
                                    <w:top w:val="none" w:sz="0" w:space="0" w:color="auto"/>
                                    <w:left w:val="none" w:sz="0" w:space="0" w:color="auto"/>
                                    <w:bottom w:val="none" w:sz="0" w:space="0" w:color="auto"/>
                                    <w:right w:val="none" w:sz="0" w:space="0" w:color="auto"/>
                                  </w:divBdr>
                                </w:div>
                                <w:div w:id="272565148">
                                  <w:marLeft w:val="0"/>
                                  <w:marRight w:val="0"/>
                                  <w:marTop w:val="0"/>
                                  <w:marBottom w:val="0"/>
                                  <w:divBdr>
                                    <w:top w:val="none" w:sz="0" w:space="0" w:color="auto"/>
                                    <w:left w:val="none" w:sz="0" w:space="0" w:color="auto"/>
                                    <w:bottom w:val="none" w:sz="0" w:space="0" w:color="auto"/>
                                    <w:right w:val="none" w:sz="0" w:space="0" w:color="auto"/>
                                  </w:divBdr>
                                </w:div>
                                <w:div w:id="794717239">
                                  <w:marLeft w:val="0"/>
                                  <w:marRight w:val="0"/>
                                  <w:marTop w:val="0"/>
                                  <w:marBottom w:val="0"/>
                                  <w:divBdr>
                                    <w:top w:val="none" w:sz="0" w:space="0" w:color="auto"/>
                                    <w:left w:val="none" w:sz="0" w:space="0" w:color="auto"/>
                                    <w:bottom w:val="none" w:sz="0" w:space="0" w:color="auto"/>
                                    <w:right w:val="none" w:sz="0" w:space="0" w:color="auto"/>
                                  </w:divBdr>
                                </w:div>
                                <w:div w:id="663045390">
                                  <w:marLeft w:val="0"/>
                                  <w:marRight w:val="0"/>
                                  <w:marTop w:val="0"/>
                                  <w:marBottom w:val="0"/>
                                  <w:divBdr>
                                    <w:top w:val="none" w:sz="0" w:space="0" w:color="auto"/>
                                    <w:left w:val="none" w:sz="0" w:space="0" w:color="auto"/>
                                    <w:bottom w:val="none" w:sz="0" w:space="0" w:color="auto"/>
                                    <w:right w:val="none" w:sz="0" w:space="0" w:color="auto"/>
                                  </w:divBdr>
                                </w:div>
                                <w:div w:id="12250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065745">
      <w:bodyDiv w:val="1"/>
      <w:marLeft w:val="0"/>
      <w:marRight w:val="0"/>
      <w:marTop w:val="0"/>
      <w:marBottom w:val="0"/>
      <w:divBdr>
        <w:top w:val="none" w:sz="0" w:space="0" w:color="auto"/>
        <w:left w:val="none" w:sz="0" w:space="0" w:color="auto"/>
        <w:bottom w:val="none" w:sz="0" w:space="0" w:color="auto"/>
        <w:right w:val="none" w:sz="0" w:space="0" w:color="auto"/>
      </w:divBdr>
      <w:divsChild>
        <w:div w:id="663046412">
          <w:marLeft w:val="0"/>
          <w:marRight w:val="0"/>
          <w:marTop w:val="0"/>
          <w:marBottom w:val="0"/>
          <w:divBdr>
            <w:top w:val="none" w:sz="0" w:space="0" w:color="auto"/>
            <w:left w:val="none" w:sz="0" w:space="0" w:color="auto"/>
            <w:bottom w:val="none" w:sz="0" w:space="0" w:color="auto"/>
            <w:right w:val="none" w:sz="0" w:space="0" w:color="auto"/>
          </w:divBdr>
          <w:divsChild>
            <w:div w:id="1110589479">
              <w:marLeft w:val="107"/>
              <w:marRight w:val="107"/>
              <w:marTop w:val="0"/>
              <w:marBottom w:val="107"/>
              <w:divBdr>
                <w:top w:val="none" w:sz="0" w:space="0" w:color="auto"/>
                <w:left w:val="none" w:sz="0" w:space="0" w:color="auto"/>
                <w:bottom w:val="none" w:sz="0" w:space="0" w:color="auto"/>
                <w:right w:val="none" w:sz="0" w:space="0" w:color="auto"/>
              </w:divBdr>
              <w:divsChild>
                <w:div w:id="595213124">
                  <w:marLeft w:val="0"/>
                  <w:marRight w:val="0"/>
                  <w:marTop w:val="0"/>
                  <w:marBottom w:val="0"/>
                  <w:divBdr>
                    <w:top w:val="none" w:sz="0" w:space="0" w:color="auto"/>
                    <w:left w:val="none" w:sz="0" w:space="0" w:color="auto"/>
                    <w:bottom w:val="none" w:sz="0" w:space="0" w:color="auto"/>
                    <w:right w:val="none" w:sz="0" w:space="0" w:color="auto"/>
                  </w:divBdr>
                  <w:divsChild>
                    <w:div w:id="1706178458">
                      <w:marLeft w:val="0"/>
                      <w:marRight w:val="0"/>
                      <w:marTop w:val="0"/>
                      <w:marBottom w:val="0"/>
                      <w:divBdr>
                        <w:top w:val="none" w:sz="0" w:space="0" w:color="auto"/>
                        <w:left w:val="none" w:sz="0" w:space="0" w:color="auto"/>
                        <w:bottom w:val="none" w:sz="0" w:space="0" w:color="auto"/>
                        <w:right w:val="none" w:sz="0" w:space="0" w:color="auto"/>
                      </w:divBdr>
                      <w:divsChild>
                        <w:div w:id="1128622604">
                          <w:marLeft w:val="0"/>
                          <w:marRight w:val="0"/>
                          <w:marTop w:val="0"/>
                          <w:marBottom w:val="0"/>
                          <w:divBdr>
                            <w:top w:val="none" w:sz="0" w:space="0" w:color="auto"/>
                            <w:left w:val="none" w:sz="0" w:space="0" w:color="auto"/>
                            <w:bottom w:val="none" w:sz="0" w:space="0" w:color="auto"/>
                            <w:right w:val="none" w:sz="0" w:space="0" w:color="auto"/>
                          </w:divBdr>
                          <w:divsChild>
                            <w:div w:id="1679041250">
                              <w:marLeft w:val="0"/>
                              <w:marRight w:val="0"/>
                              <w:marTop w:val="0"/>
                              <w:marBottom w:val="0"/>
                              <w:divBdr>
                                <w:top w:val="none" w:sz="0" w:space="0" w:color="auto"/>
                                <w:left w:val="none" w:sz="0" w:space="0" w:color="auto"/>
                                <w:bottom w:val="none" w:sz="0" w:space="0" w:color="auto"/>
                                <w:right w:val="none" w:sz="0" w:space="0" w:color="auto"/>
                              </w:divBdr>
                              <w:divsChild>
                                <w:div w:id="1351446300">
                                  <w:marLeft w:val="0"/>
                                  <w:marRight w:val="0"/>
                                  <w:marTop w:val="0"/>
                                  <w:marBottom w:val="0"/>
                                  <w:divBdr>
                                    <w:top w:val="none" w:sz="0" w:space="0" w:color="auto"/>
                                    <w:left w:val="none" w:sz="0" w:space="0" w:color="auto"/>
                                    <w:bottom w:val="none" w:sz="0" w:space="0" w:color="auto"/>
                                    <w:right w:val="none" w:sz="0" w:space="0" w:color="auto"/>
                                  </w:divBdr>
                                </w:div>
                                <w:div w:id="10233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512637">
      <w:bodyDiv w:val="1"/>
      <w:marLeft w:val="0"/>
      <w:marRight w:val="0"/>
      <w:marTop w:val="0"/>
      <w:marBottom w:val="0"/>
      <w:divBdr>
        <w:top w:val="none" w:sz="0" w:space="0" w:color="auto"/>
        <w:left w:val="none" w:sz="0" w:space="0" w:color="auto"/>
        <w:bottom w:val="none" w:sz="0" w:space="0" w:color="auto"/>
        <w:right w:val="none" w:sz="0" w:space="0" w:color="auto"/>
      </w:divBdr>
      <w:divsChild>
        <w:div w:id="155390686">
          <w:marLeft w:val="0"/>
          <w:marRight w:val="0"/>
          <w:marTop w:val="0"/>
          <w:marBottom w:val="0"/>
          <w:divBdr>
            <w:top w:val="none" w:sz="0" w:space="0" w:color="auto"/>
            <w:left w:val="none" w:sz="0" w:space="0" w:color="auto"/>
            <w:bottom w:val="none" w:sz="0" w:space="0" w:color="auto"/>
            <w:right w:val="none" w:sz="0" w:space="0" w:color="auto"/>
          </w:divBdr>
          <w:divsChild>
            <w:div w:id="120148634">
              <w:marLeft w:val="150"/>
              <w:marRight w:val="150"/>
              <w:marTop w:val="0"/>
              <w:marBottom w:val="150"/>
              <w:divBdr>
                <w:top w:val="none" w:sz="0" w:space="0" w:color="auto"/>
                <w:left w:val="none" w:sz="0" w:space="0" w:color="auto"/>
                <w:bottom w:val="none" w:sz="0" w:space="0" w:color="auto"/>
                <w:right w:val="none" w:sz="0" w:space="0" w:color="auto"/>
              </w:divBdr>
              <w:divsChild>
                <w:div w:id="1159808679">
                  <w:marLeft w:val="0"/>
                  <w:marRight w:val="0"/>
                  <w:marTop w:val="0"/>
                  <w:marBottom w:val="0"/>
                  <w:divBdr>
                    <w:top w:val="none" w:sz="0" w:space="0" w:color="auto"/>
                    <w:left w:val="none" w:sz="0" w:space="0" w:color="auto"/>
                    <w:bottom w:val="none" w:sz="0" w:space="0" w:color="auto"/>
                    <w:right w:val="none" w:sz="0" w:space="0" w:color="auto"/>
                  </w:divBdr>
                  <w:divsChild>
                    <w:div w:id="2037273591">
                      <w:marLeft w:val="0"/>
                      <w:marRight w:val="0"/>
                      <w:marTop w:val="0"/>
                      <w:marBottom w:val="0"/>
                      <w:divBdr>
                        <w:top w:val="none" w:sz="0" w:space="0" w:color="auto"/>
                        <w:left w:val="none" w:sz="0" w:space="0" w:color="auto"/>
                        <w:bottom w:val="none" w:sz="0" w:space="0" w:color="auto"/>
                        <w:right w:val="none" w:sz="0" w:space="0" w:color="auto"/>
                      </w:divBdr>
                      <w:divsChild>
                        <w:div w:id="197744529">
                          <w:marLeft w:val="0"/>
                          <w:marRight w:val="0"/>
                          <w:marTop w:val="0"/>
                          <w:marBottom w:val="0"/>
                          <w:divBdr>
                            <w:top w:val="none" w:sz="0" w:space="0" w:color="auto"/>
                            <w:left w:val="none" w:sz="0" w:space="0" w:color="auto"/>
                            <w:bottom w:val="none" w:sz="0" w:space="0" w:color="auto"/>
                            <w:right w:val="none" w:sz="0" w:space="0" w:color="auto"/>
                          </w:divBdr>
                          <w:divsChild>
                            <w:div w:id="183441877">
                              <w:marLeft w:val="0"/>
                              <w:marRight w:val="0"/>
                              <w:marTop w:val="0"/>
                              <w:marBottom w:val="0"/>
                              <w:divBdr>
                                <w:top w:val="none" w:sz="0" w:space="0" w:color="auto"/>
                                <w:left w:val="none" w:sz="0" w:space="0" w:color="auto"/>
                                <w:bottom w:val="none" w:sz="0" w:space="0" w:color="auto"/>
                                <w:right w:val="none" w:sz="0" w:space="0" w:color="auto"/>
                              </w:divBdr>
                              <w:divsChild>
                                <w:div w:id="93979783">
                                  <w:marLeft w:val="0"/>
                                  <w:marRight w:val="0"/>
                                  <w:marTop w:val="0"/>
                                  <w:marBottom w:val="0"/>
                                  <w:divBdr>
                                    <w:top w:val="none" w:sz="0" w:space="0" w:color="auto"/>
                                    <w:left w:val="none" w:sz="0" w:space="0" w:color="auto"/>
                                    <w:bottom w:val="none" w:sz="0" w:space="0" w:color="auto"/>
                                    <w:right w:val="none" w:sz="0" w:space="0" w:color="auto"/>
                                  </w:divBdr>
                                </w:div>
                                <w:div w:id="9943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3104">
      <w:bodyDiv w:val="1"/>
      <w:marLeft w:val="0"/>
      <w:marRight w:val="0"/>
      <w:marTop w:val="0"/>
      <w:marBottom w:val="0"/>
      <w:divBdr>
        <w:top w:val="none" w:sz="0" w:space="0" w:color="auto"/>
        <w:left w:val="none" w:sz="0" w:space="0" w:color="auto"/>
        <w:bottom w:val="none" w:sz="0" w:space="0" w:color="auto"/>
        <w:right w:val="none" w:sz="0" w:space="0" w:color="auto"/>
      </w:divBdr>
      <w:divsChild>
        <w:div w:id="710035517">
          <w:marLeft w:val="0"/>
          <w:marRight w:val="0"/>
          <w:marTop w:val="0"/>
          <w:marBottom w:val="0"/>
          <w:divBdr>
            <w:top w:val="none" w:sz="0" w:space="0" w:color="auto"/>
            <w:left w:val="none" w:sz="0" w:space="0" w:color="auto"/>
            <w:bottom w:val="none" w:sz="0" w:space="0" w:color="auto"/>
            <w:right w:val="none" w:sz="0" w:space="0" w:color="auto"/>
          </w:divBdr>
          <w:divsChild>
            <w:div w:id="1054432480">
              <w:marLeft w:val="107"/>
              <w:marRight w:val="107"/>
              <w:marTop w:val="0"/>
              <w:marBottom w:val="107"/>
              <w:divBdr>
                <w:top w:val="none" w:sz="0" w:space="0" w:color="auto"/>
                <w:left w:val="none" w:sz="0" w:space="0" w:color="auto"/>
                <w:bottom w:val="none" w:sz="0" w:space="0" w:color="auto"/>
                <w:right w:val="none" w:sz="0" w:space="0" w:color="auto"/>
              </w:divBdr>
              <w:divsChild>
                <w:div w:id="105582278">
                  <w:marLeft w:val="0"/>
                  <w:marRight w:val="0"/>
                  <w:marTop w:val="0"/>
                  <w:marBottom w:val="0"/>
                  <w:divBdr>
                    <w:top w:val="none" w:sz="0" w:space="0" w:color="auto"/>
                    <w:left w:val="none" w:sz="0" w:space="0" w:color="auto"/>
                    <w:bottom w:val="none" w:sz="0" w:space="0" w:color="auto"/>
                    <w:right w:val="none" w:sz="0" w:space="0" w:color="auto"/>
                  </w:divBdr>
                  <w:divsChild>
                    <w:div w:id="1130246358">
                      <w:marLeft w:val="0"/>
                      <w:marRight w:val="0"/>
                      <w:marTop w:val="0"/>
                      <w:marBottom w:val="0"/>
                      <w:divBdr>
                        <w:top w:val="none" w:sz="0" w:space="0" w:color="auto"/>
                        <w:left w:val="none" w:sz="0" w:space="0" w:color="auto"/>
                        <w:bottom w:val="none" w:sz="0" w:space="0" w:color="auto"/>
                        <w:right w:val="none" w:sz="0" w:space="0" w:color="auto"/>
                      </w:divBdr>
                      <w:divsChild>
                        <w:div w:id="1847135855">
                          <w:marLeft w:val="0"/>
                          <w:marRight w:val="0"/>
                          <w:marTop w:val="0"/>
                          <w:marBottom w:val="0"/>
                          <w:divBdr>
                            <w:top w:val="none" w:sz="0" w:space="0" w:color="auto"/>
                            <w:left w:val="none" w:sz="0" w:space="0" w:color="auto"/>
                            <w:bottom w:val="none" w:sz="0" w:space="0" w:color="auto"/>
                            <w:right w:val="none" w:sz="0" w:space="0" w:color="auto"/>
                          </w:divBdr>
                          <w:divsChild>
                            <w:div w:id="1067537820">
                              <w:marLeft w:val="0"/>
                              <w:marRight w:val="0"/>
                              <w:marTop w:val="0"/>
                              <w:marBottom w:val="0"/>
                              <w:divBdr>
                                <w:top w:val="none" w:sz="0" w:space="0" w:color="auto"/>
                                <w:left w:val="none" w:sz="0" w:space="0" w:color="auto"/>
                                <w:bottom w:val="none" w:sz="0" w:space="0" w:color="auto"/>
                                <w:right w:val="none" w:sz="0" w:space="0" w:color="auto"/>
                              </w:divBdr>
                              <w:divsChild>
                                <w:div w:id="1069503973">
                                  <w:marLeft w:val="0"/>
                                  <w:marRight w:val="0"/>
                                  <w:marTop w:val="0"/>
                                  <w:marBottom w:val="0"/>
                                  <w:divBdr>
                                    <w:top w:val="none" w:sz="0" w:space="0" w:color="auto"/>
                                    <w:left w:val="none" w:sz="0" w:space="0" w:color="auto"/>
                                    <w:bottom w:val="none" w:sz="0" w:space="0" w:color="auto"/>
                                    <w:right w:val="none" w:sz="0" w:space="0" w:color="auto"/>
                                  </w:divBdr>
                                </w:div>
                                <w:div w:id="1337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101833">
      <w:bodyDiv w:val="1"/>
      <w:marLeft w:val="0"/>
      <w:marRight w:val="0"/>
      <w:marTop w:val="0"/>
      <w:marBottom w:val="0"/>
      <w:divBdr>
        <w:top w:val="none" w:sz="0" w:space="0" w:color="auto"/>
        <w:left w:val="none" w:sz="0" w:space="0" w:color="auto"/>
        <w:bottom w:val="none" w:sz="0" w:space="0" w:color="auto"/>
        <w:right w:val="none" w:sz="0" w:space="0" w:color="auto"/>
      </w:divBdr>
      <w:divsChild>
        <w:div w:id="2011443513">
          <w:marLeft w:val="225"/>
          <w:marRight w:val="225"/>
          <w:marTop w:val="0"/>
          <w:marBottom w:val="0"/>
          <w:divBdr>
            <w:top w:val="none" w:sz="0" w:space="0" w:color="auto"/>
            <w:left w:val="none" w:sz="0" w:space="0" w:color="auto"/>
            <w:bottom w:val="none" w:sz="0" w:space="0" w:color="auto"/>
            <w:right w:val="none" w:sz="0" w:space="0" w:color="auto"/>
          </w:divBdr>
          <w:divsChild>
            <w:div w:id="884292705">
              <w:marLeft w:val="0"/>
              <w:marRight w:val="0"/>
              <w:marTop w:val="0"/>
              <w:marBottom w:val="0"/>
              <w:divBdr>
                <w:top w:val="none" w:sz="0" w:space="0" w:color="auto"/>
                <w:left w:val="none" w:sz="0" w:space="0" w:color="auto"/>
                <w:bottom w:val="none" w:sz="0" w:space="0" w:color="auto"/>
                <w:right w:val="none" w:sz="0" w:space="0" w:color="auto"/>
              </w:divBdr>
              <w:divsChild>
                <w:div w:id="1154839585">
                  <w:marLeft w:val="0"/>
                  <w:marRight w:val="0"/>
                  <w:marTop w:val="0"/>
                  <w:marBottom w:val="0"/>
                  <w:divBdr>
                    <w:top w:val="none" w:sz="0" w:space="0" w:color="auto"/>
                    <w:left w:val="none" w:sz="0" w:space="0" w:color="auto"/>
                    <w:bottom w:val="none" w:sz="0" w:space="0" w:color="auto"/>
                    <w:right w:val="none" w:sz="0" w:space="0" w:color="auto"/>
                  </w:divBdr>
                  <w:divsChild>
                    <w:div w:id="1201435728">
                      <w:marLeft w:val="0"/>
                      <w:marRight w:val="150"/>
                      <w:marTop w:val="0"/>
                      <w:marBottom w:val="0"/>
                      <w:divBdr>
                        <w:top w:val="none" w:sz="0" w:space="0" w:color="auto"/>
                        <w:left w:val="none" w:sz="0" w:space="0" w:color="auto"/>
                        <w:bottom w:val="none" w:sz="0" w:space="0" w:color="auto"/>
                        <w:right w:val="none" w:sz="0" w:space="0" w:color="auto"/>
                      </w:divBdr>
                      <w:divsChild>
                        <w:div w:id="275796229">
                          <w:marLeft w:val="0"/>
                          <w:marRight w:val="0"/>
                          <w:marTop w:val="0"/>
                          <w:marBottom w:val="0"/>
                          <w:divBdr>
                            <w:top w:val="none" w:sz="0" w:space="0" w:color="auto"/>
                            <w:left w:val="none" w:sz="0" w:space="0" w:color="auto"/>
                            <w:bottom w:val="none" w:sz="0" w:space="0" w:color="auto"/>
                            <w:right w:val="none" w:sz="0" w:space="0" w:color="auto"/>
                          </w:divBdr>
                          <w:divsChild>
                            <w:div w:id="1290555508">
                              <w:marLeft w:val="0"/>
                              <w:marRight w:val="0"/>
                              <w:marTop w:val="0"/>
                              <w:marBottom w:val="0"/>
                              <w:divBdr>
                                <w:top w:val="none" w:sz="0" w:space="0" w:color="auto"/>
                                <w:left w:val="none" w:sz="0" w:space="0" w:color="auto"/>
                                <w:bottom w:val="none" w:sz="0" w:space="0" w:color="auto"/>
                                <w:right w:val="none" w:sz="0" w:space="0" w:color="auto"/>
                              </w:divBdr>
                              <w:divsChild>
                                <w:div w:id="11853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83666">
      <w:bodyDiv w:val="1"/>
      <w:marLeft w:val="0"/>
      <w:marRight w:val="0"/>
      <w:marTop w:val="0"/>
      <w:marBottom w:val="0"/>
      <w:divBdr>
        <w:top w:val="none" w:sz="0" w:space="0" w:color="auto"/>
        <w:left w:val="none" w:sz="0" w:space="0" w:color="auto"/>
        <w:bottom w:val="none" w:sz="0" w:space="0" w:color="auto"/>
        <w:right w:val="none" w:sz="0" w:space="0" w:color="auto"/>
      </w:divBdr>
      <w:divsChild>
        <w:div w:id="1365255610">
          <w:marLeft w:val="0"/>
          <w:marRight w:val="0"/>
          <w:marTop w:val="0"/>
          <w:marBottom w:val="0"/>
          <w:divBdr>
            <w:top w:val="none" w:sz="0" w:space="0" w:color="auto"/>
            <w:left w:val="none" w:sz="0" w:space="0" w:color="auto"/>
            <w:bottom w:val="none" w:sz="0" w:space="0" w:color="auto"/>
            <w:right w:val="none" w:sz="0" w:space="0" w:color="auto"/>
          </w:divBdr>
          <w:divsChild>
            <w:div w:id="196164451">
              <w:marLeft w:val="150"/>
              <w:marRight w:val="150"/>
              <w:marTop w:val="0"/>
              <w:marBottom w:val="150"/>
              <w:divBdr>
                <w:top w:val="none" w:sz="0" w:space="0" w:color="auto"/>
                <w:left w:val="none" w:sz="0" w:space="0" w:color="auto"/>
                <w:bottom w:val="none" w:sz="0" w:space="0" w:color="auto"/>
                <w:right w:val="none" w:sz="0" w:space="0" w:color="auto"/>
              </w:divBdr>
              <w:divsChild>
                <w:div w:id="428935749">
                  <w:marLeft w:val="0"/>
                  <w:marRight w:val="0"/>
                  <w:marTop w:val="0"/>
                  <w:marBottom w:val="0"/>
                  <w:divBdr>
                    <w:top w:val="none" w:sz="0" w:space="0" w:color="auto"/>
                    <w:left w:val="none" w:sz="0" w:space="0" w:color="auto"/>
                    <w:bottom w:val="none" w:sz="0" w:space="0" w:color="auto"/>
                    <w:right w:val="none" w:sz="0" w:space="0" w:color="auto"/>
                  </w:divBdr>
                  <w:divsChild>
                    <w:div w:id="1828206179">
                      <w:marLeft w:val="0"/>
                      <w:marRight w:val="0"/>
                      <w:marTop w:val="0"/>
                      <w:marBottom w:val="0"/>
                      <w:divBdr>
                        <w:top w:val="none" w:sz="0" w:space="0" w:color="auto"/>
                        <w:left w:val="none" w:sz="0" w:space="0" w:color="auto"/>
                        <w:bottom w:val="none" w:sz="0" w:space="0" w:color="auto"/>
                        <w:right w:val="none" w:sz="0" w:space="0" w:color="auto"/>
                      </w:divBdr>
                      <w:divsChild>
                        <w:div w:id="54861248">
                          <w:marLeft w:val="0"/>
                          <w:marRight w:val="0"/>
                          <w:marTop w:val="0"/>
                          <w:marBottom w:val="0"/>
                          <w:divBdr>
                            <w:top w:val="none" w:sz="0" w:space="0" w:color="auto"/>
                            <w:left w:val="none" w:sz="0" w:space="0" w:color="auto"/>
                            <w:bottom w:val="none" w:sz="0" w:space="0" w:color="auto"/>
                            <w:right w:val="none" w:sz="0" w:space="0" w:color="auto"/>
                          </w:divBdr>
                          <w:divsChild>
                            <w:div w:id="2060394912">
                              <w:marLeft w:val="0"/>
                              <w:marRight w:val="0"/>
                              <w:marTop w:val="0"/>
                              <w:marBottom w:val="0"/>
                              <w:divBdr>
                                <w:top w:val="none" w:sz="0" w:space="0" w:color="auto"/>
                                <w:left w:val="none" w:sz="0" w:space="0" w:color="auto"/>
                                <w:bottom w:val="none" w:sz="0" w:space="0" w:color="auto"/>
                                <w:right w:val="none" w:sz="0" w:space="0" w:color="auto"/>
                              </w:divBdr>
                              <w:divsChild>
                                <w:div w:id="1186989467">
                                  <w:marLeft w:val="0"/>
                                  <w:marRight w:val="0"/>
                                  <w:marTop w:val="0"/>
                                  <w:marBottom w:val="0"/>
                                  <w:divBdr>
                                    <w:top w:val="none" w:sz="0" w:space="0" w:color="auto"/>
                                    <w:left w:val="none" w:sz="0" w:space="0" w:color="auto"/>
                                    <w:bottom w:val="none" w:sz="0" w:space="0" w:color="auto"/>
                                    <w:right w:val="none" w:sz="0" w:space="0" w:color="auto"/>
                                  </w:divBdr>
                                </w:div>
                                <w:div w:id="469439810">
                                  <w:marLeft w:val="0"/>
                                  <w:marRight w:val="0"/>
                                  <w:marTop w:val="0"/>
                                  <w:marBottom w:val="0"/>
                                  <w:divBdr>
                                    <w:top w:val="none" w:sz="0" w:space="0" w:color="auto"/>
                                    <w:left w:val="none" w:sz="0" w:space="0" w:color="auto"/>
                                    <w:bottom w:val="none" w:sz="0" w:space="0" w:color="auto"/>
                                    <w:right w:val="none" w:sz="0" w:space="0" w:color="auto"/>
                                  </w:divBdr>
                                </w:div>
                                <w:div w:id="19752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61452">
      <w:bodyDiv w:val="1"/>
      <w:marLeft w:val="0"/>
      <w:marRight w:val="0"/>
      <w:marTop w:val="0"/>
      <w:marBottom w:val="0"/>
      <w:divBdr>
        <w:top w:val="none" w:sz="0" w:space="0" w:color="auto"/>
        <w:left w:val="none" w:sz="0" w:space="0" w:color="auto"/>
        <w:bottom w:val="none" w:sz="0" w:space="0" w:color="auto"/>
        <w:right w:val="none" w:sz="0" w:space="0" w:color="auto"/>
      </w:divBdr>
      <w:divsChild>
        <w:div w:id="1264999940">
          <w:marLeft w:val="0"/>
          <w:marRight w:val="0"/>
          <w:marTop w:val="0"/>
          <w:marBottom w:val="0"/>
          <w:divBdr>
            <w:top w:val="none" w:sz="0" w:space="0" w:color="auto"/>
            <w:left w:val="none" w:sz="0" w:space="0" w:color="auto"/>
            <w:bottom w:val="none" w:sz="0" w:space="0" w:color="auto"/>
            <w:right w:val="none" w:sz="0" w:space="0" w:color="auto"/>
          </w:divBdr>
          <w:divsChild>
            <w:div w:id="1652709007">
              <w:marLeft w:val="150"/>
              <w:marRight w:val="150"/>
              <w:marTop w:val="0"/>
              <w:marBottom w:val="150"/>
              <w:divBdr>
                <w:top w:val="none" w:sz="0" w:space="0" w:color="auto"/>
                <w:left w:val="none" w:sz="0" w:space="0" w:color="auto"/>
                <w:bottom w:val="none" w:sz="0" w:space="0" w:color="auto"/>
                <w:right w:val="none" w:sz="0" w:space="0" w:color="auto"/>
              </w:divBdr>
              <w:divsChild>
                <w:div w:id="525483228">
                  <w:marLeft w:val="0"/>
                  <w:marRight w:val="0"/>
                  <w:marTop w:val="0"/>
                  <w:marBottom w:val="0"/>
                  <w:divBdr>
                    <w:top w:val="none" w:sz="0" w:space="0" w:color="auto"/>
                    <w:left w:val="none" w:sz="0" w:space="0" w:color="auto"/>
                    <w:bottom w:val="none" w:sz="0" w:space="0" w:color="auto"/>
                    <w:right w:val="none" w:sz="0" w:space="0" w:color="auto"/>
                  </w:divBdr>
                  <w:divsChild>
                    <w:div w:id="992172980">
                      <w:marLeft w:val="0"/>
                      <w:marRight w:val="0"/>
                      <w:marTop w:val="0"/>
                      <w:marBottom w:val="0"/>
                      <w:divBdr>
                        <w:top w:val="none" w:sz="0" w:space="0" w:color="auto"/>
                        <w:left w:val="none" w:sz="0" w:space="0" w:color="auto"/>
                        <w:bottom w:val="none" w:sz="0" w:space="0" w:color="auto"/>
                        <w:right w:val="none" w:sz="0" w:space="0" w:color="auto"/>
                      </w:divBdr>
                      <w:divsChild>
                        <w:div w:id="260073204">
                          <w:marLeft w:val="0"/>
                          <w:marRight w:val="0"/>
                          <w:marTop w:val="0"/>
                          <w:marBottom w:val="0"/>
                          <w:divBdr>
                            <w:top w:val="none" w:sz="0" w:space="0" w:color="auto"/>
                            <w:left w:val="none" w:sz="0" w:space="0" w:color="auto"/>
                            <w:bottom w:val="none" w:sz="0" w:space="0" w:color="auto"/>
                            <w:right w:val="none" w:sz="0" w:space="0" w:color="auto"/>
                          </w:divBdr>
                          <w:divsChild>
                            <w:div w:id="106315163">
                              <w:marLeft w:val="0"/>
                              <w:marRight w:val="0"/>
                              <w:marTop w:val="0"/>
                              <w:marBottom w:val="0"/>
                              <w:divBdr>
                                <w:top w:val="none" w:sz="0" w:space="0" w:color="auto"/>
                                <w:left w:val="none" w:sz="0" w:space="0" w:color="auto"/>
                                <w:bottom w:val="none" w:sz="0" w:space="0" w:color="auto"/>
                                <w:right w:val="none" w:sz="0" w:space="0" w:color="auto"/>
                              </w:divBdr>
                              <w:divsChild>
                                <w:div w:id="1576280893">
                                  <w:marLeft w:val="0"/>
                                  <w:marRight w:val="0"/>
                                  <w:marTop w:val="0"/>
                                  <w:marBottom w:val="0"/>
                                  <w:divBdr>
                                    <w:top w:val="none" w:sz="0" w:space="0" w:color="auto"/>
                                    <w:left w:val="none" w:sz="0" w:space="0" w:color="auto"/>
                                    <w:bottom w:val="none" w:sz="0" w:space="0" w:color="auto"/>
                                    <w:right w:val="none" w:sz="0" w:space="0" w:color="auto"/>
                                  </w:divBdr>
                                </w:div>
                                <w:div w:id="19185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36172">
      <w:bodyDiv w:val="1"/>
      <w:marLeft w:val="0"/>
      <w:marRight w:val="0"/>
      <w:marTop w:val="0"/>
      <w:marBottom w:val="0"/>
      <w:divBdr>
        <w:top w:val="none" w:sz="0" w:space="0" w:color="auto"/>
        <w:left w:val="none" w:sz="0" w:space="0" w:color="auto"/>
        <w:bottom w:val="none" w:sz="0" w:space="0" w:color="auto"/>
        <w:right w:val="none" w:sz="0" w:space="0" w:color="auto"/>
      </w:divBdr>
      <w:divsChild>
        <w:div w:id="567224419">
          <w:marLeft w:val="0"/>
          <w:marRight w:val="0"/>
          <w:marTop w:val="0"/>
          <w:marBottom w:val="0"/>
          <w:divBdr>
            <w:top w:val="none" w:sz="0" w:space="0" w:color="auto"/>
            <w:left w:val="none" w:sz="0" w:space="0" w:color="auto"/>
            <w:bottom w:val="none" w:sz="0" w:space="0" w:color="auto"/>
            <w:right w:val="none" w:sz="0" w:space="0" w:color="auto"/>
          </w:divBdr>
          <w:divsChild>
            <w:div w:id="1478643858">
              <w:marLeft w:val="150"/>
              <w:marRight w:val="150"/>
              <w:marTop w:val="0"/>
              <w:marBottom w:val="150"/>
              <w:divBdr>
                <w:top w:val="none" w:sz="0" w:space="0" w:color="auto"/>
                <w:left w:val="none" w:sz="0" w:space="0" w:color="auto"/>
                <w:bottom w:val="none" w:sz="0" w:space="0" w:color="auto"/>
                <w:right w:val="none" w:sz="0" w:space="0" w:color="auto"/>
              </w:divBdr>
              <w:divsChild>
                <w:div w:id="834227131">
                  <w:marLeft w:val="0"/>
                  <w:marRight w:val="0"/>
                  <w:marTop w:val="0"/>
                  <w:marBottom w:val="0"/>
                  <w:divBdr>
                    <w:top w:val="none" w:sz="0" w:space="0" w:color="auto"/>
                    <w:left w:val="none" w:sz="0" w:space="0" w:color="auto"/>
                    <w:bottom w:val="none" w:sz="0" w:space="0" w:color="auto"/>
                    <w:right w:val="none" w:sz="0" w:space="0" w:color="auto"/>
                  </w:divBdr>
                  <w:divsChild>
                    <w:div w:id="1356424203">
                      <w:marLeft w:val="0"/>
                      <w:marRight w:val="0"/>
                      <w:marTop w:val="0"/>
                      <w:marBottom w:val="0"/>
                      <w:divBdr>
                        <w:top w:val="none" w:sz="0" w:space="0" w:color="auto"/>
                        <w:left w:val="none" w:sz="0" w:space="0" w:color="auto"/>
                        <w:bottom w:val="none" w:sz="0" w:space="0" w:color="auto"/>
                        <w:right w:val="none" w:sz="0" w:space="0" w:color="auto"/>
                      </w:divBdr>
                      <w:divsChild>
                        <w:div w:id="922110453">
                          <w:marLeft w:val="0"/>
                          <w:marRight w:val="0"/>
                          <w:marTop w:val="0"/>
                          <w:marBottom w:val="0"/>
                          <w:divBdr>
                            <w:top w:val="none" w:sz="0" w:space="0" w:color="auto"/>
                            <w:left w:val="none" w:sz="0" w:space="0" w:color="auto"/>
                            <w:bottom w:val="none" w:sz="0" w:space="0" w:color="auto"/>
                            <w:right w:val="none" w:sz="0" w:space="0" w:color="auto"/>
                          </w:divBdr>
                          <w:divsChild>
                            <w:div w:id="1495148908">
                              <w:marLeft w:val="0"/>
                              <w:marRight w:val="0"/>
                              <w:marTop w:val="0"/>
                              <w:marBottom w:val="0"/>
                              <w:divBdr>
                                <w:top w:val="none" w:sz="0" w:space="0" w:color="auto"/>
                                <w:left w:val="none" w:sz="0" w:space="0" w:color="auto"/>
                                <w:bottom w:val="none" w:sz="0" w:space="0" w:color="auto"/>
                                <w:right w:val="none" w:sz="0" w:space="0" w:color="auto"/>
                              </w:divBdr>
                              <w:divsChild>
                                <w:div w:id="1650934363">
                                  <w:marLeft w:val="0"/>
                                  <w:marRight w:val="0"/>
                                  <w:marTop w:val="0"/>
                                  <w:marBottom w:val="0"/>
                                  <w:divBdr>
                                    <w:top w:val="none" w:sz="0" w:space="0" w:color="auto"/>
                                    <w:left w:val="none" w:sz="0" w:space="0" w:color="auto"/>
                                    <w:bottom w:val="none" w:sz="0" w:space="0" w:color="auto"/>
                                    <w:right w:val="none" w:sz="0" w:space="0" w:color="auto"/>
                                  </w:divBdr>
                                </w:div>
                                <w:div w:id="1091510903">
                                  <w:marLeft w:val="0"/>
                                  <w:marRight w:val="0"/>
                                  <w:marTop w:val="0"/>
                                  <w:marBottom w:val="0"/>
                                  <w:divBdr>
                                    <w:top w:val="none" w:sz="0" w:space="0" w:color="auto"/>
                                    <w:left w:val="none" w:sz="0" w:space="0" w:color="auto"/>
                                    <w:bottom w:val="none" w:sz="0" w:space="0" w:color="auto"/>
                                    <w:right w:val="none" w:sz="0" w:space="0" w:color="auto"/>
                                  </w:divBdr>
                                </w:div>
                                <w:div w:id="956302960">
                                  <w:marLeft w:val="0"/>
                                  <w:marRight w:val="0"/>
                                  <w:marTop w:val="0"/>
                                  <w:marBottom w:val="0"/>
                                  <w:divBdr>
                                    <w:top w:val="none" w:sz="0" w:space="0" w:color="auto"/>
                                    <w:left w:val="none" w:sz="0" w:space="0" w:color="auto"/>
                                    <w:bottom w:val="none" w:sz="0" w:space="0" w:color="auto"/>
                                    <w:right w:val="none" w:sz="0" w:space="0" w:color="auto"/>
                                  </w:divBdr>
                                </w:div>
                                <w:div w:id="1973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50662">
      <w:bodyDiv w:val="1"/>
      <w:marLeft w:val="0"/>
      <w:marRight w:val="0"/>
      <w:marTop w:val="0"/>
      <w:marBottom w:val="0"/>
      <w:divBdr>
        <w:top w:val="none" w:sz="0" w:space="0" w:color="auto"/>
        <w:left w:val="none" w:sz="0" w:space="0" w:color="auto"/>
        <w:bottom w:val="none" w:sz="0" w:space="0" w:color="auto"/>
        <w:right w:val="none" w:sz="0" w:space="0" w:color="auto"/>
      </w:divBdr>
      <w:divsChild>
        <w:div w:id="683285432">
          <w:marLeft w:val="0"/>
          <w:marRight w:val="0"/>
          <w:marTop w:val="0"/>
          <w:marBottom w:val="0"/>
          <w:divBdr>
            <w:top w:val="none" w:sz="0" w:space="0" w:color="auto"/>
            <w:left w:val="none" w:sz="0" w:space="0" w:color="auto"/>
            <w:bottom w:val="none" w:sz="0" w:space="0" w:color="auto"/>
            <w:right w:val="none" w:sz="0" w:space="0" w:color="auto"/>
          </w:divBdr>
          <w:divsChild>
            <w:div w:id="707141165">
              <w:marLeft w:val="150"/>
              <w:marRight w:val="150"/>
              <w:marTop w:val="0"/>
              <w:marBottom w:val="150"/>
              <w:divBdr>
                <w:top w:val="none" w:sz="0" w:space="0" w:color="auto"/>
                <w:left w:val="none" w:sz="0" w:space="0" w:color="auto"/>
                <w:bottom w:val="none" w:sz="0" w:space="0" w:color="auto"/>
                <w:right w:val="none" w:sz="0" w:space="0" w:color="auto"/>
              </w:divBdr>
              <w:divsChild>
                <w:div w:id="1517036587">
                  <w:marLeft w:val="0"/>
                  <w:marRight w:val="0"/>
                  <w:marTop w:val="0"/>
                  <w:marBottom w:val="0"/>
                  <w:divBdr>
                    <w:top w:val="none" w:sz="0" w:space="0" w:color="auto"/>
                    <w:left w:val="none" w:sz="0" w:space="0" w:color="auto"/>
                    <w:bottom w:val="none" w:sz="0" w:space="0" w:color="auto"/>
                    <w:right w:val="none" w:sz="0" w:space="0" w:color="auto"/>
                  </w:divBdr>
                  <w:divsChild>
                    <w:div w:id="173343630">
                      <w:marLeft w:val="0"/>
                      <w:marRight w:val="0"/>
                      <w:marTop w:val="0"/>
                      <w:marBottom w:val="0"/>
                      <w:divBdr>
                        <w:top w:val="none" w:sz="0" w:space="0" w:color="auto"/>
                        <w:left w:val="none" w:sz="0" w:space="0" w:color="auto"/>
                        <w:bottom w:val="none" w:sz="0" w:space="0" w:color="auto"/>
                        <w:right w:val="none" w:sz="0" w:space="0" w:color="auto"/>
                      </w:divBdr>
                      <w:divsChild>
                        <w:div w:id="439883584">
                          <w:marLeft w:val="0"/>
                          <w:marRight w:val="0"/>
                          <w:marTop w:val="0"/>
                          <w:marBottom w:val="0"/>
                          <w:divBdr>
                            <w:top w:val="none" w:sz="0" w:space="0" w:color="auto"/>
                            <w:left w:val="none" w:sz="0" w:space="0" w:color="auto"/>
                            <w:bottom w:val="none" w:sz="0" w:space="0" w:color="auto"/>
                            <w:right w:val="none" w:sz="0" w:space="0" w:color="auto"/>
                          </w:divBdr>
                          <w:divsChild>
                            <w:div w:id="393432490">
                              <w:marLeft w:val="0"/>
                              <w:marRight w:val="0"/>
                              <w:marTop w:val="0"/>
                              <w:marBottom w:val="0"/>
                              <w:divBdr>
                                <w:top w:val="none" w:sz="0" w:space="0" w:color="auto"/>
                                <w:left w:val="none" w:sz="0" w:space="0" w:color="auto"/>
                                <w:bottom w:val="none" w:sz="0" w:space="0" w:color="auto"/>
                                <w:right w:val="none" w:sz="0" w:space="0" w:color="auto"/>
                              </w:divBdr>
                              <w:divsChild>
                                <w:div w:id="1205751572">
                                  <w:marLeft w:val="0"/>
                                  <w:marRight w:val="0"/>
                                  <w:marTop w:val="0"/>
                                  <w:marBottom w:val="0"/>
                                  <w:divBdr>
                                    <w:top w:val="none" w:sz="0" w:space="0" w:color="auto"/>
                                    <w:left w:val="none" w:sz="0" w:space="0" w:color="auto"/>
                                    <w:bottom w:val="none" w:sz="0" w:space="0" w:color="auto"/>
                                    <w:right w:val="none" w:sz="0" w:space="0" w:color="auto"/>
                                  </w:divBdr>
                                </w:div>
                                <w:div w:id="1567498489">
                                  <w:marLeft w:val="0"/>
                                  <w:marRight w:val="0"/>
                                  <w:marTop w:val="0"/>
                                  <w:marBottom w:val="0"/>
                                  <w:divBdr>
                                    <w:top w:val="none" w:sz="0" w:space="0" w:color="auto"/>
                                    <w:left w:val="none" w:sz="0" w:space="0" w:color="auto"/>
                                    <w:bottom w:val="none" w:sz="0" w:space="0" w:color="auto"/>
                                    <w:right w:val="none" w:sz="0" w:space="0" w:color="auto"/>
                                  </w:divBdr>
                                </w:div>
                                <w:div w:id="2073118957">
                                  <w:marLeft w:val="0"/>
                                  <w:marRight w:val="0"/>
                                  <w:marTop w:val="0"/>
                                  <w:marBottom w:val="0"/>
                                  <w:divBdr>
                                    <w:top w:val="none" w:sz="0" w:space="0" w:color="auto"/>
                                    <w:left w:val="none" w:sz="0" w:space="0" w:color="auto"/>
                                    <w:bottom w:val="none" w:sz="0" w:space="0" w:color="auto"/>
                                    <w:right w:val="none" w:sz="0" w:space="0" w:color="auto"/>
                                  </w:divBdr>
                                </w:div>
                                <w:div w:id="10046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611146">
      <w:bodyDiv w:val="1"/>
      <w:marLeft w:val="0"/>
      <w:marRight w:val="0"/>
      <w:marTop w:val="0"/>
      <w:marBottom w:val="0"/>
      <w:divBdr>
        <w:top w:val="none" w:sz="0" w:space="0" w:color="auto"/>
        <w:left w:val="none" w:sz="0" w:space="0" w:color="auto"/>
        <w:bottom w:val="none" w:sz="0" w:space="0" w:color="auto"/>
        <w:right w:val="none" w:sz="0" w:space="0" w:color="auto"/>
      </w:divBdr>
      <w:divsChild>
        <w:div w:id="1564757147">
          <w:marLeft w:val="0"/>
          <w:marRight w:val="0"/>
          <w:marTop w:val="0"/>
          <w:marBottom w:val="0"/>
          <w:divBdr>
            <w:top w:val="none" w:sz="0" w:space="0" w:color="auto"/>
            <w:left w:val="none" w:sz="0" w:space="0" w:color="auto"/>
            <w:bottom w:val="none" w:sz="0" w:space="0" w:color="auto"/>
            <w:right w:val="none" w:sz="0" w:space="0" w:color="auto"/>
          </w:divBdr>
          <w:divsChild>
            <w:div w:id="197399873">
              <w:marLeft w:val="150"/>
              <w:marRight w:val="150"/>
              <w:marTop w:val="0"/>
              <w:marBottom w:val="150"/>
              <w:divBdr>
                <w:top w:val="none" w:sz="0" w:space="0" w:color="auto"/>
                <w:left w:val="none" w:sz="0" w:space="0" w:color="auto"/>
                <w:bottom w:val="none" w:sz="0" w:space="0" w:color="auto"/>
                <w:right w:val="none" w:sz="0" w:space="0" w:color="auto"/>
              </w:divBdr>
              <w:divsChild>
                <w:div w:id="1324318659">
                  <w:marLeft w:val="0"/>
                  <w:marRight w:val="0"/>
                  <w:marTop w:val="0"/>
                  <w:marBottom w:val="0"/>
                  <w:divBdr>
                    <w:top w:val="none" w:sz="0" w:space="0" w:color="auto"/>
                    <w:left w:val="none" w:sz="0" w:space="0" w:color="auto"/>
                    <w:bottom w:val="none" w:sz="0" w:space="0" w:color="auto"/>
                    <w:right w:val="none" w:sz="0" w:space="0" w:color="auto"/>
                  </w:divBdr>
                  <w:divsChild>
                    <w:div w:id="510796798">
                      <w:marLeft w:val="0"/>
                      <w:marRight w:val="0"/>
                      <w:marTop w:val="0"/>
                      <w:marBottom w:val="0"/>
                      <w:divBdr>
                        <w:top w:val="none" w:sz="0" w:space="0" w:color="auto"/>
                        <w:left w:val="none" w:sz="0" w:space="0" w:color="auto"/>
                        <w:bottom w:val="none" w:sz="0" w:space="0" w:color="auto"/>
                        <w:right w:val="none" w:sz="0" w:space="0" w:color="auto"/>
                      </w:divBdr>
                      <w:divsChild>
                        <w:div w:id="1589802797">
                          <w:marLeft w:val="0"/>
                          <w:marRight w:val="0"/>
                          <w:marTop w:val="0"/>
                          <w:marBottom w:val="0"/>
                          <w:divBdr>
                            <w:top w:val="none" w:sz="0" w:space="0" w:color="auto"/>
                            <w:left w:val="none" w:sz="0" w:space="0" w:color="auto"/>
                            <w:bottom w:val="none" w:sz="0" w:space="0" w:color="auto"/>
                            <w:right w:val="none" w:sz="0" w:space="0" w:color="auto"/>
                          </w:divBdr>
                          <w:divsChild>
                            <w:div w:id="2021807769">
                              <w:marLeft w:val="0"/>
                              <w:marRight w:val="0"/>
                              <w:marTop w:val="0"/>
                              <w:marBottom w:val="0"/>
                              <w:divBdr>
                                <w:top w:val="none" w:sz="0" w:space="0" w:color="auto"/>
                                <w:left w:val="none" w:sz="0" w:space="0" w:color="auto"/>
                                <w:bottom w:val="none" w:sz="0" w:space="0" w:color="auto"/>
                                <w:right w:val="none" w:sz="0" w:space="0" w:color="auto"/>
                              </w:divBdr>
                              <w:divsChild>
                                <w:div w:id="1652900307">
                                  <w:marLeft w:val="0"/>
                                  <w:marRight w:val="0"/>
                                  <w:marTop w:val="0"/>
                                  <w:marBottom w:val="0"/>
                                  <w:divBdr>
                                    <w:top w:val="none" w:sz="0" w:space="0" w:color="auto"/>
                                    <w:left w:val="none" w:sz="0" w:space="0" w:color="auto"/>
                                    <w:bottom w:val="none" w:sz="0" w:space="0" w:color="auto"/>
                                    <w:right w:val="none" w:sz="0" w:space="0" w:color="auto"/>
                                  </w:divBdr>
                                </w:div>
                                <w:div w:id="17747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98831">
      <w:bodyDiv w:val="1"/>
      <w:marLeft w:val="0"/>
      <w:marRight w:val="0"/>
      <w:marTop w:val="0"/>
      <w:marBottom w:val="0"/>
      <w:divBdr>
        <w:top w:val="none" w:sz="0" w:space="0" w:color="auto"/>
        <w:left w:val="none" w:sz="0" w:space="0" w:color="auto"/>
        <w:bottom w:val="none" w:sz="0" w:space="0" w:color="auto"/>
        <w:right w:val="none" w:sz="0" w:space="0" w:color="auto"/>
      </w:divBdr>
      <w:divsChild>
        <w:div w:id="1047416924">
          <w:marLeft w:val="225"/>
          <w:marRight w:val="225"/>
          <w:marTop w:val="0"/>
          <w:marBottom w:val="0"/>
          <w:divBdr>
            <w:top w:val="none" w:sz="0" w:space="0" w:color="auto"/>
            <w:left w:val="none" w:sz="0" w:space="0" w:color="auto"/>
            <w:bottom w:val="none" w:sz="0" w:space="0" w:color="auto"/>
            <w:right w:val="none" w:sz="0" w:space="0" w:color="auto"/>
          </w:divBdr>
          <w:divsChild>
            <w:div w:id="199324118">
              <w:marLeft w:val="0"/>
              <w:marRight w:val="0"/>
              <w:marTop w:val="0"/>
              <w:marBottom w:val="0"/>
              <w:divBdr>
                <w:top w:val="none" w:sz="0" w:space="0" w:color="auto"/>
                <w:left w:val="none" w:sz="0" w:space="0" w:color="auto"/>
                <w:bottom w:val="none" w:sz="0" w:space="0" w:color="auto"/>
                <w:right w:val="none" w:sz="0" w:space="0" w:color="auto"/>
              </w:divBdr>
              <w:divsChild>
                <w:div w:id="918826598">
                  <w:marLeft w:val="0"/>
                  <w:marRight w:val="0"/>
                  <w:marTop w:val="0"/>
                  <w:marBottom w:val="0"/>
                  <w:divBdr>
                    <w:top w:val="none" w:sz="0" w:space="0" w:color="auto"/>
                    <w:left w:val="none" w:sz="0" w:space="0" w:color="auto"/>
                    <w:bottom w:val="none" w:sz="0" w:space="0" w:color="auto"/>
                    <w:right w:val="none" w:sz="0" w:space="0" w:color="auto"/>
                  </w:divBdr>
                  <w:divsChild>
                    <w:div w:id="548227018">
                      <w:marLeft w:val="0"/>
                      <w:marRight w:val="150"/>
                      <w:marTop w:val="0"/>
                      <w:marBottom w:val="0"/>
                      <w:divBdr>
                        <w:top w:val="none" w:sz="0" w:space="0" w:color="auto"/>
                        <w:left w:val="none" w:sz="0" w:space="0" w:color="auto"/>
                        <w:bottom w:val="none" w:sz="0" w:space="0" w:color="auto"/>
                        <w:right w:val="none" w:sz="0" w:space="0" w:color="auto"/>
                      </w:divBdr>
                      <w:divsChild>
                        <w:div w:id="1579290946">
                          <w:marLeft w:val="0"/>
                          <w:marRight w:val="0"/>
                          <w:marTop w:val="0"/>
                          <w:marBottom w:val="0"/>
                          <w:divBdr>
                            <w:top w:val="none" w:sz="0" w:space="0" w:color="auto"/>
                            <w:left w:val="none" w:sz="0" w:space="0" w:color="auto"/>
                            <w:bottom w:val="none" w:sz="0" w:space="0" w:color="auto"/>
                            <w:right w:val="none" w:sz="0" w:space="0" w:color="auto"/>
                          </w:divBdr>
                          <w:divsChild>
                            <w:div w:id="603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46982">
      <w:bodyDiv w:val="1"/>
      <w:marLeft w:val="0"/>
      <w:marRight w:val="0"/>
      <w:marTop w:val="0"/>
      <w:marBottom w:val="0"/>
      <w:divBdr>
        <w:top w:val="none" w:sz="0" w:space="0" w:color="auto"/>
        <w:left w:val="none" w:sz="0" w:space="0" w:color="auto"/>
        <w:bottom w:val="none" w:sz="0" w:space="0" w:color="auto"/>
        <w:right w:val="none" w:sz="0" w:space="0" w:color="auto"/>
      </w:divBdr>
      <w:divsChild>
        <w:div w:id="550306672">
          <w:marLeft w:val="0"/>
          <w:marRight w:val="0"/>
          <w:marTop w:val="0"/>
          <w:marBottom w:val="0"/>
          <w:divBdr>
            <w:top w:val="none" w:sz="0" w:space="0" w:color="auto"/>
            <w:left w:val="none" w:sz="0" w:space="0" w:color="auto"/>
            <w:bottom w:val="none" w:sz="0" w:space="0" w:color="auto"/>
            <w:right w:val="none" w:sz="0" w:space="0" w:color="auto"/>
          </w:divBdr>
          <w:divsChild>
            <w:div w:id="1553274675">
              <w:marLeft w:val="150"/>
              <w:marRight w:val="150"/>
              <w:marTop w:val="0"/>
              <w:marBottom w:val="150"/>
              <w:divBdr>
                <w:top w:val="none" w:sz="0" w:space="0" w:color="auto"/>
                <w:left w:val="none" w:sz="0" w:space="0" w:color="auto"/>
                <w:bottom w:val="none" w:sz="0" w:space="0" w:color="auto"/>
                <w:right w:val="none" w:sz="0" w:space="0" w:color="auto"/>
              </w:divBdr>
              <w:divsChild>
                <w:div w:id="223374156">
                  <w:marLeft w:val="0"/>
                  <w:marRight w:val="0"/>
                  <w:marTop w:val="0"/>
                  <w:marBottom w:val="0"/>
                  <w:divBdr>
                    <w:top w:val="none" w:sz="0" w:space="0" w:color="auto"/>
                    <w:left w:val="none" w:sz="0" w:space="0" w:color="auto"/>
                    <w:bottom w:val="none" w:sz="0" w:space="0" w:color="auto"/>
                    <w:right w:val="none" w:sz="0" w:space="0" w:color="auto"/>
                  </w:divBdr>
                  <w:divsChild>
                    <w:div w:id="1414161846">
                      <w:marLeft w:val="0"/>
                      <w:marRight w:val="0"/>
                      <w:marTop w:val="0"/>
                      <w:marBottom w:val="0"/>
                      <w:divBdr>
                        <w:top w:val="none" w:sz="0" w:space="0" w:color="auto"/>
                        <w:left w:val="none" w:sz="0" w:space="0" w:color="auto"/>
                        <w:bottom w:val="none" w:sz="0" w:space="0" w:color="auto"/>
                        <w:right w:val="none" w:sz="0" w:space="0" w:color="auto"/>
                      </w:divBdr>
                      <w:divsChild>
                        <w:div w:id="769817788">
                          <w:marLeft w:val="0"/>
                          <w:marRight w:val="0"/>
                          <w:marTop w:val="0"/>
                          <w:marBottom w:val="0"/>
                          <w:divBdr>
                            <w:top w:val="none" w:sz="0" w:space="0" w:color="auto"/>
                            <w:left w:val="none" w:sz="0" w:space="0" w:color="auto"/>
                            <w:bottom w:val="none" w:sz="0" w:space="0" w:color="auto"/>
                            <w:right w:val="none" w:sz="0" w:space="0" w:color="auto"/>
                          </w:divBdr>
                          <w:divsChild>
                            <w:div w:id="1319769501">
                              <w:marLeft w:val="0"/>
                              <w:marRight w:val="0"/>
                              <w:marTop w:val="0"/>
                              <w:marBottom w:val="0"/>
                              <w:divBdr>
                                <w:top w:val="none" w:sz="0" w:space="0" w:color="auto"/>
                                <w:left w:val="none" w:sz="0" w:space="0" w:color="auto"/>
                                <w:bottom w:val="none" w:sz="0" w:space="0" w:color="auto"/>
                                <w:right w:val="none" w:sz="0" w:space="0" w:color="auto"/>
                              </w:divBdr>
                              <w:divsChild>
                                <w:div w:id="46343637">
                                  <w:marLeft w:val="0"/>
                                  <w:marRight w:val="0"/>
                                  <w:marTop w:val="0"/>
                                  <w:marBottom w:val="0"/>
                                  <w:divBdr>
                                    <w:top w:val="none" w:sz="0" w:space="0" w:color="auto"/>
                                    <w:left w:val="none" w:sz="0" w:space="0" w:color="auto"/>
                                    <w:bottom w:val="none" w:sz="0" w:space="0" w:color="auto"/>
                                    <w:right w:val="none" w:sz="0" w:space="0" w:color="auto"/>
                                  </w:divBdr>
                                </w:div>
                                <w:div w:id="2061859561">
                                  <w:marLeft w:val="0"/>
                                  <w:marRight w:val="0"/>
                                  <w:marTop w:val="0"/>
                                  <w:marBottom w:val="0"/>
                                  <w:divBdr>
                                    <w:top w:val="none" w:sz="0" w:space="0" w:color="auto"/>
                                    <w:left w:val="none" w:sz="0" w:space="0" w:color="auto"/>
                                    <w:bottom w:val="none" w:sz="0" w:space="0" w:color="auto"/>
                                    <w:right w:val="none" w:sz="0" w:space="0" w:color="auto"/>
                                  </w:divBdr>
                                </w:div>
                                <w:div w:id="312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667353">
      <w:bodyDiv w:val="1"/>
      <w:marLeft w:val="0"/>
      <w:marRight w:val="0"/>
      <w:marTop w:val="0"/>
      <w:marBottom w:val="0"/>
      <w:divBdr>
        <w:top w:val="none" w:sz="0" w:space="0" w:color="auto"/>
        <w:left w:val="none" w:sz="0" w:space="0" w:color="auto"/>
        <w:bottom w:val="none" w:sz="0" w:space="0" w:color="auto"/>
        <w:right w:val="none" w:sz="0" w:space="0" w:color="auto"/>
      </w:divBdr>
      <w:divsChild>
        <w:div w:id="850490292">
          <w:marLeft w:val="225"/>
          <w:marRight w:val="225"/>
          <w:marTop w:val="0"/>
          <w:marBottom w:val="0"/>
          <w:divBdr>
            <w:top w:val="none" w:sz="0" w:space="0" w:color="auto"/>
            <w:left w:val="none" w:sz="0" w:space="0" w:color="auto"/>
            <w:bottom w:val="none" w:sz="0" w:space="0" w:color="auto"/>
            <w:right w:val="none" w:sz="0" w:space="0" w:color="auto"/>
          </w:divBdr>
          <w:divsChild>
            <w:div w:id="1476296204">
              <w:marLeft w:val="0"/>
              <w:marRight w:val="0"/>
              <w:marTop w:val="0"/>
              <w:marBottom w:val="0"/>
              <w:divBdr>
                <w:top w:val="none" w:sz="0" w:space="0" w:color="auto"/>
                <w:left w:val="none" w:sz="0" w:space="0" w:color="auto"/>
                <w:bottom w:val="none" w:sz="0" w:space="0" w:color="auto"/>
                <w:right w:val="none" w:sz="0" w:space="0" w:color="auto"/>
              </w:divBdr>
              <w:divsChild>
                <w:div w:id="1330862208">
                  <w:marLeft w:val="0"/>
                  <w:marRight w:val="150"/>
                  <w:marTop w:val="0"/>
                  <w:marBottom w:val="0"/>
                  <w:divBdr>
                    <w:top w:val="none" w:sz="0" w:space="0" w:color="auto"/>
                    <w:left w:val="none" w:sz="0" w:space="0" w:color="auto"/>
                    <w:bottom w:val="single" w:sz="12" w:space="0" w:color="000000"/>
                    <w:right w:val="none" w:sz="0" w:space="0" w:color="auto"/>
                  </w:divBdr>
                  <w:divsChild>
                    <w:div w:id="6101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voxeu.org/index.php?q=node/2785" TargetMode="External"/><Relationship Id="rId18" Type="http://schemas.openxmlformats.org/officeDocument/2006/relationships/hyperlink" Target="http://www.voxeu.org/index.php?q=user/login&amp;destination=comment/reply/705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voxeu.org/index.php?q=node/4371" TargetMode="External"/><Relationship Id="rId12" Type="http://schemas.openxmlformats.org/officeDocument/2006/relationships/hyperlink" Target="http://ideas.repec.org/a/ecm/emetrp/v77y2009i3p623-685.html" TargetMode="External"/><Relationship Id="rId17" Type="http://schemas.openxmlformats.org/officeDocument/2006/relationships/hyperlink" Target="http://www.voxeu.org/index.php?q=node/86" TargetMode="External"/><Relationship Id="rId2" Type="http://schemas.openxmlformats.org/officeDocument/2006/relationships/styles" Target="styles.xml"/><Relationship Id="rId16" Type="http://schemas.openxmlformats.org/officeDocument/2006/relationships/hyperlink" Target="http://www.voxeu.org/index.php?q=node/87" TargetMode="External"/><Relationship Id="rId20" Type="http://schemas.openxmlformats.org/officeDocument/2006/relationships/hyperlink" Target="http://www.voxeu.org/index.php?q=node/86" TargetMode="External"/><Relationship Id="rId1" Type="http://schemas.openxmlformats.org/officeDocument/2006/relationships/numbering" Target="numbering.xml"/><Relationship Id="rId6" Type="http://schemas.openxmlformats.org/officeDocument/2006/relationships/hyperlink" Target="http://www.voxeu.org/index.php?q=node/2834" TargetMode="External"/><Relationship Id="rId11" Type="http://schemas.openxmlformats.org/officeDocument/2006/relationships/image" Target="media/image2.gif"/><Relationship Id="rId5" Type="http://schemas.openxmlformats.org/officeDocument/2006/relationships/hyperlink" Target="http://www.voxeu.org/index.php?q=node/2832" TargetMode="External"/><Relationship Id="rId15" Type="http://schemas.openxmlformats.org/officeDocument/2006/relationships/hyperlink" Target="http://www.voxeu.org/index.php?q=user/login&amp;destination=comment/reply/7058" TargetMode="External"/><Relationship Id="rId10" Type="http://schemas.openxmlformats.org/officeDocument/2006/relationships/hyperlink" Target="http://www.voxeu.org/index.php?q=node/7651" TargetMode="External"/><Relationship Id="rId19" Type="http://schemas.openxmlformats.org/officeDocument/2006/relationships/hyperlink" Target="http://www.voxeu.org/index.php?q=node/87" TargetMode="External"/><Relationship Id="rId4" Type="http://schemas.openxmlformats.org/officeDocument/2006/relationships/webSettings" Target="webSettings.xml"/><Relationship Id="rId9" Type="http://schemas.openxmlformats.org/officeDocument/2006/relationships/hyperlink" Target="http://www.voxeu.org/index.php?q=node/7651" TargetMode="External"/><Relationship Id="rId14" Type="http://schemas.openxmlformats.org/officeDocument/2006/relationships/hyperlink" Target="http://www.imf.org/external/pubs/ft/wp/2012/wp124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2012-02-25T22:55:00Z</dcterms:created>
  <dcterms:modified xsi:type="dcterms:W3CDTF">2012-03-31T21:39:00Z</dcterms:modified>
</cp:coreProperties>
</file>