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C12" w:rsidRDefault="00AB7C12" w:rsidP="00AB7C12">
      <w:pPr>
        <w:shd w:val="clear" w:color="auto" w:fill="FFFFFF"/>
        <w:spacing w:line="360" w:lineRule="atLeast"/>
        <w:rPr>
          <w:rFonts w:ascii="Verdana" w:hAnsi="Verdana" w:cs="Arial"/>
          <w:vanish/>
          <w:color w:val="111111"/>
          <w:sz w:val="18"/>
          <w:szCs w:val="18"/>
        </w:rPr>
      </w:pPr>
    </w:p>
    <w:tbl>
      <w:tblPr>
        <w:tblW w:w="5000" w:type="pct"/>
        <w:tblCellMar>
          <w:top w:w="15" w:type="dxa"/>
          <w:left w:w="15" w:type="dxa"/>
          <w:bottom w:w="15" w:type="dxa"/>
          <w:right w:w="15" w:type="dxa"/>
        </w:tblCellMar>
        <w:tblLook w:val="04A0"/>
      </w:tblPr>
      <w:tblGrid>
        <w:gridCol w:w="9190"/>
      </w:tblGrid>
      <w:tr w:rsidR="00AB7C12" w:rsidTr="00AB7C12">
        <w:tc>
          <w:tcPr>
            <w:tcW w:w="3950" w:type="pct"/>
            <w:tcMar>
              <w:top w:w="60" w:type="dxa"/>
              <w:left w:w="60" w:type="dxa"/>
              <w:bottom w:w="60" w:type="dxa"/>
              <w:right w:w="60" w:type="dxa"/>
            </w:tcMar>
            <w:hideMark/>
          </w:tcPr>
          <w:p w:rsidR="009E1BEF" w:rsidRDefault="009E1BEF" w:rsidP="009E1BEF">
            <w:pPr>
              <w:pStyle w:val="Heading1"/>
              <w:shd w:val="clear" w:color="auto" w:fill="FFFFFF"/>
              <w:spacing w:before="0" w:after="0"/>
              <w:rPr>
                <w:rFonts w:ascii="Trebuchet MS" w:hAnsi="Trebuchet MS"/>
                <w:b w:val="0"/>
                <w:bCs w:val="0"/>
                <w:color w:val="6191C5"/>
                <w:sz w:val="40"/>
                <w:szCs w:val="40"/>
              </w:rPr>
            </w:pPr>
            <w:r>
              <w:rPr>
                <w:rFonts w:ascii="Trebuchet MS" w:hAnsi="Trebuchet MS"/>
                <w:b w:val="0"/>
                <w:bCs w:val="0"/>
                <w:color w:val="6191C5"/>
                <w:sz w:val="40"/>
                <w:szCs w:val="40"/>
              </w:rPr>
              <w:t>Understanding past and future financial crises</w:t>
            </w:r>
          </w:p>
          <w:p w:rsidR="00A430AF" w:rsidRDefault="00A430AF" w:rsidP="009E1BEF">
            <w:pPr>
              <w:pStyle w:val="Heading1"/>
              <w:shd w:val="clear" w:color="auto" w:fill="FFFFFF"/>
              <w:spacing w:before="0" w:after="0"/>
              <w:rPr>
                <w:sz w:val="20"/>
                <w:szCs w:val="20"/>
              </w:rPr>
            </w:pPr>
            <w:hyperlink r:id="rId5" w:history="1">
              <w:r>
                <w:rPr>
                  <w:rStyle w:val="Hyperlink"/>
                  <w:sz w:val="20"/>
                  <w:szCs w:val="20"/>
                </w:rPr>
                <w:t>Pierre-Olivier Gourinchas</w:t>
              </w:r>
            </w:hyperlink>
            <w:r>
              <w:rPr>
                <w:sz w:val="20"/>
                <w:szCs w:val="20"/>
              </w:rPr>
              <w:t xml:space="preserve"> </w:t>
            </w:r>
            <w:hyperlink r:id="rId6" w:history="1">
              <w:r>
                <w:rPr>
                  <w:rStyle w:val="Hyperlink"/>
                  <w:sz w:val="20"/>
                  <w:szCs w:val="20"/>
                </w:rPr>
                <w:t>Maurice Obstfeld</w:t>
              </w:r>
            </w:hyperlink>
            <w:r>
              <w:rPr>
                <w:sz w:val="20"/>
                <w:szCs w:val="20"/>
              </w:rPr>
              <w:br/>
              <w:t>1 February 2012</w:t>
            </w:r>
          </w:p>
          <w:p w:rsidR="00A430AF" w:rsidRDefault="00A430AF" w:rsidP="009E1BEF">
            <w:pPr>
              <w:pStyle w:val="Heading1"/>
              <w:shd w:val="clear" w:color="auto" w:fill="FFFFFF"/>
              <w:spacing w:before="0" w:after="0"/>
              <w:rPr>
                <w:rFonts w:ascii="Trebuchet MS" w:hAnsi="Trebuchet MS"/>
                <w:b w:val="0"/>
                <w:bCs w:val="0"/>
                <w:color w:val="6191C5"/>
                <w:sz w:val="40"/>
                <w:szCs w:val="40"/>
              </w:rPr>
            </w:pPr>
          </w:p>
          <w:p w:rsidR="00A430AF" w:rsidRDefault="00A430AF" w:rsidP="00A430AF">
            <w:pPr>
              <w:pStyle w:val="NormalWeb"/>
              <w:rPr>
                <w:rFonts w:ascii="Arial" w:hAnsi="Arial" w:cs="Arial"/>
                <w:i/>
                <w:iCs/>
                <w:sz w:val="20"/>
                <w:szCs w:val="20"/>
              </w:rPr>
            </w:pPr>
            <w:r>
              <w:rPr>
                <w:rFonts w:ascii="Arial" w:hAnsi="Arial" w:cs="Arial"/>
                <w:i/>
                <w:iCs/>
                <w:sz w:val="20"/>
                <w:szCs w:val="20"/>
              </w:rPr>
              <w:t>What explains the different effects of the crisis around the world? This column compares the 2007–09 crisis to earlier episodes of banking, currency, and sovereign debt distress and identifies domestic-credit booms and real currency appreciation as the most significant predictors of future crises, in both advanced and emerging economies. It argues these results could help policymakers determine the need for corrective action before crises hit.</w:t>
            </w:r>
          </w:p>
          <w:p w:rsidR="00A430AF" w:rsidRDefault="00A430AF" w:rsidP="00A430AF">
            <w:pPr>
              <w:pStyle w:val="NormalWeb"/>
              <w:jc w:val="both"/>
              <w:rPr>
                <w:rFonts w:ascii="Arial" w:hAnsi="Arial" w:cs="Arial"/>
                <w:sz w:val="20"/>
                <w:szCs w:val="20"/>
              </w:rPr>
            </w:pPr>
          </w:p>
          <w:p w:rsidR="00A430AF" w:rsidRDefault="00A430AF" w:rsidP="00A430AF">
            <w:pPr>
              <w:pStyle w:val="NormalWeb"/>
              <w:jc w:val="both"/>
              <w:rPr>
                <w:rFonts w:ascii="Arial" w:hAnsi="Arial" w:cs="Arial"/>
                <w:sz w:val="20"/>
                <w:szCs w:val="20"/>
              </w:rPr>
            </w:pPr>
            <w:r>
              <w:rPr>
                <w:rFonts w:ascii="Arial" w:hAnsi="Arial" w:cs="Arial"/>
                <w:sz w:val="20"/>
                <w:szCs w:val="20"/>
              </w:rPr>
              <w:t>The global financial crisis of 2007–09 brought with it the most severe global slowdown since the early 1980s (O’Rourke and Eichengreen 2010). In contrast to that earlier episode, however, the negative output effects were relatively more severe in advanced economies compared to most developing regions, and the bounce back has generally been more vigorous in the developing world.</w:t>
            </w:r>
          </w:p>
          <w:p w:rsidR="00A430AF" w:rsidRDefault="00A430AF" w:rsidP="00A430AF">
            <w:pPr>
              <w:pStyle w:val="NormalWeb"/>
              <w:jc w:val="both"/>
              <w:rPr>
                <w:rFonts w:ascii="Arial" w:hAnsi="Arial" w:cs="Arial"/>
                <w:sz w:val="20"/>
                <w:szCs w:val="20"/>
              </w:rPr>
            </w:pPr>
            <w:r>
              <w:rPr>
                <w:rFonts w:ascii="Arial" w:hAnsi="Arial" w:cs="Arial"/>
                <w:sz w:val="20"/>
                <w:szCs w:val="20"/>
              </w:rPr>
              <w:t>As Figure 1 shows:</w:t>
            </w:r>
          </w:p>
          <w:p w:rsidR="00A430AF" w:rsidRDefault="00A430AF" w:rsidP="00A430AF">
            <w:pPr>
              <w:numPr>
                <w:ilvl w:val="0"/>
                <w:numId w:val="19"/>
              </w:numPr>
              <w:spacing w:before="100" w:beforeAutospacing="1" w:after="100" w:afterAutospacing="1" w:line="240" w:lineRule="auto"/>
              <w:jc w:val="both"/>
              <w:rPr>
                <w:rFonts w:ascii="Arial" w:hAnsi="Arial" w:cs="Arial"/>
                <w:sz w:val="20"/>
                <w:szCs w:val="20"/>
              </w:rPr>
            </w:pPr>
            <w:r>
              <w:rPr>
                <w:rFonts w:ascii="Arial" w:hAnsi="Arial" w:cs="Arial"/>
                <w:sz w:val="20"/>
                <w:szCs w:val="20"/>
              </w:rPr>
              <w:t>Even by 2010 output levels in the Eurozone, Japan, UK, and US remained barely above, or even below, their 2006 levels.</w:t>
            </w:r>
          </w:p>
          <w:p w:rsidR="00A430AF" w:rsidRDefault="00A430AF" w:rsidP="00A430AF">
            <w:pPr>
              <w:numPr>
                <w:ilvl w:val="0"/>
                <w:numId w:val="19"/>
              </w:numPr>
              <w:spacing w:before="100" w:beforeAutospacing="1" w:after="100" w:afterAutospacing="1" w:line="240" w:lineRule="auto"/>
              <w:jc w:val="both"/>
              <w:rPr>
                <w:rFonts w:ascii="Arial" w:hAnsi="Arial" w:cs="Arial"/>
                <w:sz w:val="20"/>
                <w:szCs w:val="20"/>
              </w:rPr>
            </w:pPr>
            <w:r>
              <w:rPr>
                <w:rFonts w:ascii="Arial" w:hAnsi="Arial" w:cs="Arial"/>
                <w:sz w:val="20"/>
                <w:szCs w:val="20"/>
              </w:rPr>
              <w:t>Severe aftershocks from the 2007 financial earthquake – in the form of the Eurozone’s sovereign debt crisis and banking woes – continue unabated.</w:t>
            </w:r>
            <w:hyperlink r:id="rId7" w:anchor="fn1" w:history="1">
              <w:r>
                <w:rPr>
                  <w:rStyle w:val="Hyperlink"/>
                  <w:sz w:val="20"/>
                  <w:szCs w:val="20"/>
                  <w:vertAlign w:val="superscript"/>
                </w:rPr>
                <w:t>1</w:t>
              </w:r>
            </w:hyperlink>
          </w:p>
          <w:p w:rsidR="00A430AF" w:rsidRDefault="00A430AF" w:rsidP="00A430AF">
            <w:pPr>
              <w:pStyle w:val="NormalWeb"/>
              <w:jc w:val="both"/>
              <w:rPr>
                <w:rFonts w:ascii="Arial" w:hAnsi="Arial" w:cs="Arial"/>
                <w:sz w:val="20"/>
                <w:szCs w:val="20"/>
              </w:rPr>
            </w:pPr>
            <w:r>
              <w:rPr>
                <w:rFonts w:ascii="Arial" w:hAnsi="Arial" w:cs="Arial"/>
                <w:b/>
                <w:bCs/>
                <w:sz w:val="20"/>
                <w:szCs w:val="20"/>
              </w:rPr>
              <w:t>Figure 1.</w:t>
            </w:r>
            <w:r>
              <w:rPr>
                <w:rFonts w:ascii="Arial" w:hAnsi="Arial" w:cs="Arial"/>
                <w:sz w:val="20"/>
                <w:szCs w:val="20"/>
              </w:rPr>
              <w:t xml:space="preserve"> Real GDP relative to 2006 levels</w:t>
            </w:r>
          </w:p>
          <w:p w:rsidR="00A430AF" w:rsidRDefault="00A430AF" w:rsidP="00A430AF">
            <w:pPr>
              <w:pStyle w:val="NormalWeb"/>
              <w:jc w:val="both"/>
              <w:rPr>
                <w:rFonts w:ascii="Arial" w:hAnsi="Arial" w:cs="Arial"/>
                <w:sz w:val="20"/>
                <w:szCs w:val="20"/>
              </w:rPr>
            </w:pPr>
            <w:r>
              <w:rPr>
                <w:rFonts w:ascii="Arial" w:hAnsi="Arial" w:cs="Arial"/>
                <w:noProof/>
                <w:sz w:val="20"/>
                <w:szCs w:val="20"/>
              </w:rPr>
              <w:drawing>
                <wp:inline distT="0" distB="0" distL="0" distR="0">
                  <wp:extent cx="5372100" cy="3600450"/>
                  <wp:effectExtent l="19050" t="0" r="0" b="0"/>
                  <wp:docPr id="1" name="Picture 7" descr="http://www.voxeu.org/sites/default/files/image/FromAug2011/ObstfeldFi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voxeu.org/sites/default/files/image/FromAug2011/ObstfeldFig1.gif"/>
                          <pic:cNvPicPr>
                            <a:picLocks noChangeAspect="1" noChangeArrowheads="1"/>
                          </pic:cNvPicPr>
                        </pic:nvPicPr>
                        <pic:blipFill>
                          <a:blip r:embed="rId8" cstate="print"/>
                          <a:srcRect/>
                          <a:stretch>
                            <a:fillRect/>
                          </a:stretch>
                        </pic:blipFill>
                        <pic:spPr bwMode="auto">
                          <a:xfrm>
                            <a:off x="0" y="0"/>
                            <a:ext cx="5372100" cy="3600450"/>
                          </a:xfrm>
                          <a:prstGeom prst="rect">
                            <a:avLst/>
                          </a:prstGeom>
                          <a:noFill/>
                          <a:ln w="9525">
                            <a:noFill/>
                            <a:miter lim="800000"/>
                            <a:headEnd/>
                            <a:tailEnd/>
                          </a:ln>
                        </pic:spPr>
                      </pic:pic>
                    </a:graphicData>
                  </a:graphic>
                </wp:inline>
              </w:drawing>
            </w:r>
          </w:p>
          <w:p w:rsidR="00A430AF" w:rsidRDefault="00A430AF" w:rsidP="00A430AF">
            <w:pPr>
              <w:pStyle w:val="NormalWeb"/>
              <w:jc w:val="both"/>
              <w:rPr>
                <w:rFonts w:ascii="Arial" w:hAnsi="Arial" w:cs="Arial"/>
                <w:sz w:val="20"/>
                <w:szCs w:val="20"/>
              </w:rPr>
            </w:pPr>
            <w:r>
              <w:rPr>
                <w:rFonts w:ascii="Arial" w:hAnsi="Arial" w:cs="Arial"/>
                <w:i/>
                <w:iCs/>
                <w:sz w:val="15"/>
                <w:szCs w:val="15"/>
              </w:rPr>
              <w:t>Source:</w:t>
            </w:r>
            <w:r>
              <w:rPr>
                <w:rFonts w:ascii="Arial" w:hAnsi="Arial" w:cs="Arial"/>
                <w:sz w:val="15"/>
                <w:szCs w:val="15"/>
              </w:rPr>
              <w:t xml:space="preserve"> IMF, September 2011 WEO database; forecasts for 2011, 2012</w:t>
            </w:r>
          </w:p>
          <w:p w:rsidR="00A430AF" w:rsidRDefault="00A430AF" w:rsidP="00A430AF">
            <w:pPr>
              <w:pStyle w:val="NormalWeb"/>
              <w:jc w:val="both"/>
              <w:rPr>
                <w:rFonts w:ascii="Arial" w:hAnsi="Arial" w:cs="Arial"/>
                <w:sz w:val="20"/>
                <w:szCs w:val="20"/>
              </w:rPr>
            </w:pPr>
          </w:p>
          <w:p w:rsidR="00A430AF" w:rsidRDefault="00A430AF" w:rsidP="00A430AF">
            <w:pPr>
              <w:pStyle w:val="NormalWeb"/>
              <w:jc w:val="both"/>
              <w:rPr>
                <w:rFonts w:ascii="Arial" w:hAnsi="Arial" w:cs="Arial"/>
                <w:sz w:val="20"/>
                <w:szCs w:val="20"/>
              </w:rPr>
            </w:pPr>
            <w:r>
              <w:rPr>
                <w:rFonts w:ascii="Arial" w:hAnsi="Arial" w:cs="Arial"/>
                <w:sz w:val="20"/>
                <w:szCs w:val="20"/>
              </w:rPr>
              <w:t>What explains the seemingly different effects of the crisis in different parts of the world? Answers to that question can be especially useful in predicting future crises.</w:t>
            </w:r>
          </w:p>
          <w:p w:rsidR="00A430AF" w:rsidRDefault="00A430AF" w:rsidP="00A430AF">
            <w:pPr>
              <w:pStyle w:val="NormalWeb"/>
              <w:jc w:val="both"/>
              <w:rPr>
                <w:rFonts w:ascii="Arial" w:hAnsi="Arial" w:cs="Arial"/>
                <w:sz w:val="20"/>
                <w:szCs w:val="20"/>
              </w:rPr>
            </w:pPr>
          </w:p>
          <w:p w:rsidR="00A430AF" w:rsidRDefault="00A430AF" w:rsidP="00A430AF">
            <w:pPr>
              <w:pStyle w:val="NormalWeb"/>
              <w:jc w:val="both"/>
              <w:rPr>
                <w:rFonts w:ascii="Arial" w:hAnsi="Arial" w:cs="Arial"/>
                <w:sz w:val="20"/>
                <w:szCs w:val="20"/>
              </w:rPr>
            </w:pPr>
            <w:r>
              <w:rPr>
                <w:rFonts w:ascii="Arial" w:hAnsi="Arial" w:cs="Arial"/>
                <w:sz w:val="20"/>
                <w:szCs w:val="20"/>
              </w:rPr>
              <w:t>In recent research (</w:t>
            </w:r>
            <w:hyperlink r:id="rId9" w:history="1">
              <w:r>
                <w:rPr>
                  <w:rStyle w:val="Hyperlink"/>
                  <w:sz w:val="20"/>
                  <w:szCs w:val="20"/>
                </w:rPr>
                <w:t>Gourinchas and Obstfeld 2012</w:t>
              </w:r>
            </w:hyperlink>
            <w:r>
              <w:rPr>
                <w:rFonts w:ascii="Arial" w:hAnsi="Arial" w:cs="Arial"/>
                <w:sz w:val="20"/>
                <w:szCs w:val="20"/>
              </w:rPr>
              <w:t>), we have tried to understand the divergent behaviour of mature and emerging economies by comparing the 2007–09 crisis to earlier episodes of banking, currency, and sovereign debt distress throughout the world. Drawing on earlier chronologies, and adding a bit of our own judgement and primary research, we develop a database of the various types of financial crisis events that occurred between 1973 and the early 2000s.</w:t>
            </w:r>
            <w:hyperlink r:id="rId10" w:anchor="fn1" w:history="1">
              <w:r>
                <w:rPr>
                  <w:rStyle w:val="Hyperlink"/>
                  <w:sz w:val="20"/>
                  <w:szCs w:val="20"/>
                  <w:vertAlign w:val="superscript"/>
                </w:rPr>
                <w:t>2</w:t>
              </w:r>
            </w:hyperlink>
            <w:r>
              <w:rPr>
                <w:rFonts w:ascii="Arial" w:hAnsi="Arial" w:cs="Arial"/>
                <w:sz w:val="20"/>
                <w:szCs w:val="20"/>
              </w:rPr>
              <w:t xml:space="preserve"> We then rely on an event-study methodology to inspect the antecedents and aftermaths of crises, focusing our analysis on a </w:t>
            </w:r>
            <w:r>
              <w:rPr>
                <w:rFonts w:ascii="Arial" w:hAnsi="Arial" w:cs="Arial"/>
                <w:sz w:val="20"/>
                <w:szCs w:val="20"/>
              </w:rPr>
              <w:lastRenderedPageBreak/>
              <w:t>limited set of variables that earlier researchers have identified as important empirical or theoretical indicators of impending financial stress.</w:t>
            </w:r>
          </w:p>
          <w:p w:rsidR="00A430AF" w:rsidRDefault="00A430AF" w:rsidP="00A430AF">
            <w:pPr>
              <w:pStyle w:val="NormalWeb"/>
              <w:jc w:val="both"/>
              <w:rPr>
                <w:rFonts w:ascii="Arial" w:hAnsi="Arial" w:cs="Arial"/>
                <w:sz w:val="20"/>
                <w:szCs w:val="20"/>
              </w:rPr>
            </w:pPr>
          </w:p>
          <w:p w:rsidR="00A430AF" w:rsidRDefault="00A430AF" w:rsidP="00A430AF">
            <w:pPr>
              <w:pStyle w:val="NormalWeb"/>
              <w:jc w:val="both"/>
              <w:rPr>
                <w:rFonts w:ascii="Arial" w:hAnsi="Arial" w:cs="Arial"/>
                <w:sz w:val="20"/>
                <w:szCs w:val="20"/>
              </w:rPr>
            </w:pPr>
            <w:r>
              <w:rPr>
                <w:rFonts w:ascii="Arial" w:hAnsi="Arial" w:cs="Arial"/>
                <w:sz w:val="20"/>
                <w:szCs w:val="20"/>
              </w:rPr>
              <w:t>Our primary goal is to see if there are commonalities in the prologues to past crises as between advanced and emerging countries, and if the relative fortunes of different global regions differed in the recent recession because of significantly different policy choices or financial-market developments. In turn, such information could aid in predicting future crises.</w:t>
            </w:r>
          </w:p>
          <w:p w:rsidR="00A430AF" w:rsidRDefault="00A430AF" w:rsidP="00A430AF">
            <w:pPr>
              <w:pStyle w:val="NormalWeb"/>
              <w:jc w:val="both"/>
              <w:rPr>
                <w:rFonts w:ascii="Arial" w:hAnsi="Arial" w:cs="Arial"/>
                <w:sz w:val="20"/>
                <w:szCs w:val="20"/>
              </w:rPr>
            </w:pPr>
          </w:p>
          <w:p w:rsidR="00A430AF" w:rsidRDefault="00A430AF" w:rsidP="00A430AF">
            <w:pPr>
              <w:pStyle w:val="Heading1"/>
              <w:jc w:val="both"/>
              <w:rPr>
                <w:sz w:val="28"/>
                <w:szCs w:val="28"/>
              </w:rPr>
            </w:pPr>
            <w:r>
              <w:rPr>
                <w:sz w:val="28"/>
                <w:szCs w:val="28"/>
              </w:rPr>
              <w:t>What are the ‘smoking guns’?</w:t>
            </w:r>
          </w:p>
          <w:p w:rsidR="00A430AF" w:rsidRDefault="00A430AF" w:rsidP="00A430AF">
            <w:pPr>
              <w:pStyle w:val="NormalWeb"/>
              <w:jc w:val="both"/>
              <w:rPr>
                <w:rFonts w:ascii="Arial" w:hAnsi="Arial" w:cs="Arial"/>
                <w:sz w:val="20"/>
                <w:szCs w:val="20"/>
              </w:rPr>
            </w:pPr>
            <w:r>
              <w:rPr>
                <w:rFonts w:ascii="Arial" w:hAnsi="Arial" w:cs="Arial"/>
                <w:sz w:val="20"/>
                <w:szCs w:val="20"/>
              </w:rPr>
              <w:t>Our event-study analysis points to:</w:t>
            </w:r>
          </w:p>
          <w:p w:rsidR="00A430AF" w:rsidRDefault="00A430AF" w:rsidP="00A430AF">
            <w:pPr>
              <w:numPr>
                <w:ilvl w:val="0"/>
                <w:numId w:val="20"/>
              </w:numPr>
              <w:spacing w:before="100" w:beforeAutospacing="1" w:after="100" w:afterAutospacing="1" w:line="240" w:lineRule="auto"/>
              <w:jc w:val="both"/>
              <w:rPr>
                <w:rFonts w:ascii="Arial" w:hAnsi="Arial" w:cs="Arial"/>
                <w:sz w:val="20"/>
                <w:szCs w:val="20"/>
              </w:rPr>
            </w:pPr>
            <w:r>
              <w:rPr>
                <w:rFonts w:ascii="Arial" w:hAnsi="Arial" w:cs="Arial"/>
                <w:sz w:val="20"/>
                <w:szCs w:val="20"/>
              </w:rPr>
              <w:t>Escalating leverage as one of the key ‘smoking guns’ in the run-up to both banking and currency crises.</w:t>
            </w:r>
          </w:p>
          <w:p w:rsidR="00A430AF" w:rsidRDefault="00A430AF" w:rsidP="00A430AF">
            <w:pPr>
              <w:numPr>
                <w:ilvl w:val="0"/>
                <w:numId w:val="20"/>
              </w:numPr>
              <w:spacing w:before="100" w:beforeAutospacing="1" w:after="100" w:afterAutospacing="1" w:line="240" w:lineRule="auto"/>
              <w:jc w:val="both"/>
              <w:rPr>
                <w:rFonts w:ascii="Arial" w:hAnsi="Arial" w:cs="Arial"/>
                <w:sz w:val="20"/>
                <w:szCs w:val="20"/>
              </w:rPr>
            </w:pPr>
            <w:r>
              <w:rPr>
                <w:rFonts w:ascii="Arial" w:hAnsi="Arial" w:cs="Arial"/>
                <w:sz w:val="20"/>
                <w:szCs w:val="20"/>
              </w:rPr>
              <w:t>Real exchange rates tend also to be strong, relative to tranquil periods, before all types of crisis.</w:t>
            </w:r>
          </w:p>
          <w:p w:rsidR="00A430AF" w:rsidRDefault="00A430AF" w:rsidP="00A430AF">
            <w:pPr>
              <w:pStyle w:val="NormalWeb"/>
              <w:jc w:val="both"/>
              <w:rPr>
                <w:rFonts w:ascii="Arial" w:hAnsi="Arial" w:cs="Arial"/>
                <w:sz w:val="20"/>
                <w:szCs w:val="20"/>
              </w:rPr>
            </w:pPr>
            <w:r>
              <w:rPr>
                <w:rFonts w:ascii="Arial" w:hAnsi="Arial" w:cs="Arial"/>
                <w:sz w:val="20"/>
                <w:szCs w:val="20"/>
              </w:rPr>
              <w:t>The build-up of domestic credit prior to the 2007–09 crisis was much more pronounced for advanced than for emerging economies. Within the latter set of countries, the main build-up of leverage occurred in Central and Eastern Europe, which, not coincidentally, also suffered some of the most severe negative effects on output.</w:t>
            </w:r>
            <w:hyperlink r:id="rId11" w:anchor="fn1" w:history="1">
              <w:r>
                <w:rPr>
                  <w:rStyle w:val="Hyperlink"/>
                  <w:sz w:val="20"/>
                  <w:szCs w:val="20"/>
                  <w:vertAlign w:val="superscript"/>
                </w:rPr>
                <w:t>3</w:t>
              </w:r>
            </w:hyperlink>
          </w:p>
          <w:p w:rsidR="00A430AF" w:rsidRDefault="00A430AF" w:rsidP="00A430AF">
            <w:pPr>
              <w:pStyle w:val="NormalWeb"/>
              <w:jc w:val="both"/>
              <w:rPr>
                <w:rFonts w:ascii="Arial" w:hAnsi="Arial" w:cs="Arial"/>
                <w:sz w:val="20"/>
                <w:szCs w:val="20"/>
              </w:rPr>
            </w:pPr>
          </w:p>
          <w:p w:rsidR="00A430AF" w:rsidRDefault="00A430AF" w:rsidP="00A430AF">
            <w:pPr>
              <w:pStyle w:val="NormalWeb"/>
              <w:jc w:val="both"/>
              <w:rPr>
                <w:rFonts w:ascii="Arial" w:hAnsi="Arial" w:cs="Arial"/>
                <w:sz w:val="20"/>
                <w:szCs w:val="20"/>
              </w:rPr>
            </w:pPr>
            <w:r>
              <w:rPr>
                <w:rFonts w:ascii="Arial" w:hAnsi="Arial" w:cs="Arial"/>
                <w:sz w:val="20"/>
                <w:szCs w:val="20"/>
              </w:rPr>
              <w:t>Our results are consistent with a string of earlier contributions stressing the perils of rapid domestic-credit growth, as well as with warnings issued by researchers at the Bank for International Settlements since the early 2000s.</w:t>
            </w:r>
            <w:hyperlink r:id="rId12" w:anchor="fn1" w:history="1">
              <w:r>
                <w:rPr>
                  <w:rStyle w:val="Hyperlink"/>
                  <w:sz w:val="20"/>
                  <w:szCs w:val="20"/>
                  <w:vertAlign w:val="superscript"/>
                </w:rPr>
                <w:t>4</w:t>
              </w:r>
            </w:hyperlink>
          </w:p>
          <w:p w:rsidR="00A430AF" w:rsidRDefault="00A430AF" w:rsidP="00A430AF">
            <w:pPr>
              <w:pStyle w:val="NormalWeb"/>
              <w:jc w:val="both"/>
              <w:rPr>
                <w:rFonts w:ascii="Arial" w:hAnsi="Arial" w:cs="Arial"/>
                <w:sz w:val="20"/>
                <w:szCs w:val="20"/>
              </w:rPr>
            </w:pPr>
          </w:p>
          <w:p w:rsidR="00A430AF" w:rsidRDefault="00A430AF" w:rsidP="00A430AF">
            <w:pPr>
              <w:pStyle w:val="NormalWeb"/>
              <w:jc w:val="both"/>
              <w:rPr>
                <w:rFonts w:ascii="Arial" w:hAnsi="Arial" w:cs="Arial"/>
                <w:sz w:val="20"/>
                <w:szCs w:val="20"/>
              </w:rPr>
            </w:pPr>
            <w:r>
              <w:rPr>
                <w:rFonts w:ascii="Arial" w:hAnsi="Arial" w:cs="Arial"/>
                <w:sz w:val="20"/>
                <w:szCs w:val="20"/>
              </w:rPr>
              <w:t xml:space="preserve">While our event-study analysis suggests that occurrences such as domestic-credit booms tend to precede crises on average, it does not allow us to determine whether those occurrences are likely to take place also </w:t>
            </w:r>
            <w:r>
              <w:rPr>
                <w:rFonts w:ascii="Arial" w:hAnsi="Arial" w:cs="Arial"/>
                <w:i/>
                <w:iCs/>
                <w:sz w:val="20"/>
                <w:szCs w:val="20"/>
              </w:rPr>
              <w:t>without</w:t>
            </w:r>
            <w:r>
              <w:rPr>
                <w:rFonts w:ascii="Arial" w:hAnsi="Arial" w:cs="Arial"/>
                <w:sz w:val="20"/>
                <w:szCs w:val="20"/>
              </w:rPr>
              <w:t xml:space="preserve"> triggering a crisis – issuing false positive signals, like Paul Samuelson’s celebrated stock market.</w:t>
            </w:r>
          </w:p>
          <w:p w:rsidR="00A430AF" w:rsidRDefault="00A430AF" w:rsidP="00A430AF">
            <w:pPr>
              <w:pStyle w:val="NormalWeb"/>
              <w:jc w:val="both"/>
              <w:rPr>
                <w:rFonts w:ascii="Arial" w:hAnsi="Arial" w:cs="Arial"/>
                <w:sz w:val="20"/>
                <w:szCs w:val="20"/>
              </w:rPr>
            </w:pPr>
          </w:p>
          <w:p w:rsidR="00A430AF" w:rsidRDefault="00A430AF" w:rsidP="00A430AF">
            <w:pPr>
              <w:pStyle w:val="NormalWeb"/>
              <w:jc w:val="both"/>
              <w:rPr>
                <w:rFonts w:ascii="Arial" w:hAnsi="Arial" w:cs="Arial"/>
                <w:sz w:val="20"/>
                <w:szCs w:val="20"/>
              </w:rPr>
            </w:pPr>
            <w:r>
              <w:rPr>
                <w:rFonts w:ascii="Arial" w:hAnsi="Arial" w:cs="Arial"/>
                <w:sz w:val="20"/>
                <w:szCs w:val="20"/>
              </w:rPr>
              <w:t>To explore that problem, we follow a well-developed ‘early warning’ literature and estimate an econometric model of the probability of different varieties of crisis given a set of potential vulnerability indicators such as domestic-credit booms, the current-account deficit, international reserves, real currency appreciation, and a measure of the output gap.</w:t>
            </w:r>
          </w:p>
          <w:p w:rsidR="00A430AF" w:rsidRDefault="00A430AF" w:rsidP="00A430AF">
            <w:pPr>
              <w:pStyle w:val="NormalWeb"/>
              <w:jc w:val="both"/>
              <w:rPr>
                <w:rFonts w:ascii="Arial" w:hAnsi="Arial" w:cs="Arial"/>
                <w:sz w:val="20"/>
                <w:szCs w:val="20"/>
              </w:rPr>
            </w:pPr>
            <w:r>
              <w:rPr>
                <w:rFonts w:ascii="Arial" w:hAnsi="Arial" w:cs="Arial"/>
                <w:sz w:val="20"/>
                <w:szCs w:val="20"/>
              </w:rPr>
              <w:t>The estimated model implies that:</w:t>
            </w:r>
          </w:p>
          <w:p w:rsidR="00A430AF" w:rsidRDefault="00A430AF" w:rsidP="00A430AF">
            <w:pPr>
              <w:numPr>
                <w:ilvl w:val="0"/>
                <w:numId w:val="21"/>
              </w:numPr>
              <w:spacing w:before="100" w:beforeAutospacing="1" w:after="100" w:afterAutospacing="1" w:line="240" w:lineRule="auto"/>
              <w:jc w:val="both"/>
              <w:rPr>
                <w:rFonts w:ascii="Arial" w:hAnsi="Arial" w:cs="Arial"/>
                <w:sz w:val="20"/>
                <w:szCs w:val="20"/>
              </w:rPr>
            </w:pPr>
            <w:r>
              <w:rPr>
                <w:rFonts w:ascii="Arial" w:hAnsi="Arial" w:cs="Arial"/>
                <w:sz w:val="20"/>
                <w:szCs w:val="20"/>
              </w:rPr>
              <w:t>Domestic-credit booms and real currency appreciation are the most robust and significant predictors of future crises, in both advanced and emerging economies.</w:t>
            </w:r>
            <w:hyperlink r:id="rId13" w:anchor="fn1" w:history="1">
              <w:r>
                <w:rPr>
                  <w:rStyle w:val="Hyperlink"/>
                  <w:sz w:val="20"/>
                  <w:szCs w:val="20"/>
                  <w:vertAlign w:val="superscript"/>
                </w:rPr>
                <w:t>5</w:t>
              </w:r>
            </w:hyperlink>
          </w:p>
          <w:p w:rsidR="00A430AF" w:rsidRDefault="00A430AF" w:rsidP="00A430AF">
            <w:pPr>
              <w:numPr>
                <w:ilvl w:val="0"/>
                <w:numId w:val="21"/>
              </w:numPr>
              <w:spacing w:before="100" w:beforeAutospacing="1" w:after="100" w:afterAutospacing="1" w:line="240" w:lineRule="auto"/>
              <w:jc w:val="both"/>
              <w:rPr>
                <w:rFonts w:ascii="Arial" w:hAnsi="Arial" w:cs="Arial"/>
                <w:sz w:val="20"/>
                <w:szCs w:val="20"/>
              </w:rPr>
            </w:pPr>
            <w:r>
              <w:rPr>
                <w:rFonts w:ascii="Arial" w:hAnsi="Arial" w:cs="Arial"/>
                <w:sz w:val="20"/>
                <w:szCs w:val="20"/>
              </w:rPr>
              <w:t>For the latter group of countries, higher international reserves are also associated with a lower probability of subsequent crises.</w:t>
            </w:r>
          </w:p>
          <w:p w:rsidR="00A430AF" w:rsidRDefault="00A430AF" w:rsidP="00A430AF">
            <w:pPr>
              <w:numPr>
                <w:ilvl w:val="0"/>
                <w:numId w:val="21"/>
              </w:numPr>
              <w:spacing w:before="100" w:beforeAutospacing="1" w:after="100" w:afterAutospacing="1" w:line="240" w:lineRule="auto"/>
              <w:jc w:val="both"/>
              <w:rPr>
                <w:rFonts w:ascii="Arial" w:hAnsi="Arial" w:cs="Arial"/>
                <w:sz w:val="20"/>
                <w:szCs w:val="20"/>
              </w:rPr>
            </w:pPr>
            <w:r>
              <w:rPr>
                <w:rFonts w:ascii="Arial" w:hAnsi="Arial" w:cs="Arial"/>
                <w:sz w:val="20"/>
                <w:szCs w:val="20"/>
              </w:rPr>
              <w:t>Finally, we find that public debt plays a role in the case of banking crises.</w:t>
            </w:r>
          </w:p>
          <w:p w:rsidR="00A430AF" w:rsidRDefault="00A430AF" w:rsidP="00A430AF">
            <w:pPr>
              <w:pStyle w:val="Heading1"/>
              <w:jc w:val="both"/>
              <w:rPr>
                <w:sz w:val="28"/>
                <w:szCs w:val="28"/>
              </w:rPr>
            </w:pPr>
            <w:r>
              <w:rPr>
                <w:sz w:val="28"/>
                <w:szCs w:val="28"/>
              </w:rPr>
              <w:t>Would this knowledge have helped today’s crisis managers?</w:t>
            </w:r>
          </w:p>
          <w:p w:rsidR="00A430AF" w:rsidRDefault="00A430AF" w:rsidP="00A430AF">
            <w:pPr>
              <w:pStyle w:val="NormalWeb"/>
              <w:jc w:val="both"/>
              <w:rPr>
                <w:rFonts w:ascii="Arial" w:hAnsi="Arial" w:cs="Arial"/>
                <w:sz w:val="20"/>
                <w:szCs w:val="20"/>
              </w:rPr>
            </w:pPr>
            <w:r>
              <w:rPr>
                <w:rFonts w:ascii="Arial" w:hAnsi="Arial" w:cs="Arial"/>
                <w:sz w:val="20"/>
                <w:szCs w:val="20"/>
              </w:rPr>
              <w:t>As a test of the policy relevance of these results, one can ask if a policymaker armed with our empirical probability model and available data would have inferred that the industrial economies were entering a period of likely crises during the latter 2000s.</w:t>
            </w:r>
          </w:p>
          <w:p w:rsidR="00A430AF" w:rsidRDefault="00A430AF" w:rsidP="00A430AF">
            <w:pPr>
              <w:pStyle w:val="NormalWeb"/>
              <w:jc w:val="both"/>
              <w:rPr>
                <w:rFonts w:ascii="Arial" w:hAnsi="Arial" w:cs="Arial"/>
                <w:sz w:val="20"/>
                <w:szCs w:val="20"/>
              </w:rPr>
            </w:pPr>
            <w:r>
              <w:rPr>
                <w:rFonts w:ascii="Arial" w:hAnsi="Arial" w:cs="Arial"/>
                <w:sz w:val="20"/>
                <w:szCs w:val="20"/>
              </w:rPr>
              <w:t>Figure 2 uses our empirical approach to construct three-year-ahead out-of-sample forecasts of the probability of systemic banking crises from 1991 to 2009 for advanced economies. As it happens, the average risk of banking crisis rises steadily from 1993 onwards, reaching 50% in 2003. By that date, the list of advanced economies with very elevated risks of banking crisis (in excess of 90%) within the next three years included Greece, Denmark, Italy, New Zealand, Australia, Spain, the Netherlands, Ireland, Portugal, and Iceland. While for some countries – most notably, Australia and New Zealand – these risks did not materialise, for others such as Ireland, Spain, Portugal, Iceland, and the Netherlands, our estimates indicated elevated risks as early as 2000.</w:t>
            </w:r>
          </w:p>
          <w:p w:rsidR="00A430AF" w:rsidRDefault="00A430AF" w:rsidP="00A430AF">
            <w:pPr>
              <w:pStyle w:val="NormalWeb"/>
              <w:jc w:val="both"/>
              <w:rPr>
                <w:rFonts w:ascii="Arial" w:hAnsi="Arial" w:cs="Arial"/>
                <w:sz w:val="20"/>
                <w:szCs w:val="20"/>
              </w:rPr>
            </w:pPr>
          </w:p>
          <w:p w:rsidR="00A430AF" w:rsidRDefault="00A430AF" w:rsidP="00A430AF">
            <w:pPr>
              <w:pStyle w:val="NormalWeb"/>
              <w:jc w:val="both"/>
              <w:rPr>
                <w:rFonts w:ascii="Arial" w:hAnsi="Arial" w:cs="Arial"/>
                <w:sz w:val="20"/>
                <w:szCs w:val="20"/>
              </w:rPr>
            </w:pPr>
            <w:r>
              <w:rPr>
                <w:rFonts w:ascii="Arial" w:hAnsi="Arial" w:cs="Arial"/>
                <w:b/>
                <w:bCs/>
                <w:sz w:val="20"/>
                <w:szCs w:val="20"/>
              </w:rPr>
              <w:t>Figure 2.</w:t>
            </w:r>
            <w:r>
              <w:rPr>
                <w:rFonts w:ascii="Arial" w:hAnsi="Arial" w:cs="Arial"/>
                <w:sz w:val="20"/>
                <w:szCs w:val="20"/>
              </w:rPr>
              <w:t xml:space="preserve"> Three-year-ahead out-of-sample probability of banking crisis in advanced economies</w:t>
            </w:r>
          </w:p>
          <w:p w:rsidR="00A430AF" w:rsidRDefault="00A430AF" w:rsidP="00A430AF">
            <w:pPr>
              <w:pStyle w:val="NormalWeb"/>
              <w:jc w:val="both"/>
              <w:rPr>
                <w:rFonts w:ascii="Arial" w:hAnsi="Arial" w:cs="Arial"/>
                <w:sz w:val="20"/>
                <w:szCs w:val="20"/>
              </w:rPr>
            </w:pPr>
            <w:r>
              <w:rPr>
                <w:rFonts w:ascii="Arial" w:hAnsi="Arial" w:cs="Arial"/>
                <w:noProof/>
                <w:sz w:val="20"/>
                <w:szCs w:val="20"/>
              </w:rPr>
              <w:lastRenderedPageBreak/>
              <w:drawing>
                <wp:inline distT="0" distB="0" distL="0" distR="0">
                  <wp:extent cx="5467350" cy="2962275"/>
                  <wp:effectExtent l="19050" t="0" r="0" b="0"/>
                  <wp:docPr id="2" name="Picture 8" descr="http://www.voxeu.org/sites/default/files/image/FromAug2011/ObstfeldFi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voxeu.org/sites/default/files/image/FromAug2011/ObstfeldFig2.gif"/>
                          <pic:cNvPicPr>
                            <a:picLocks noChangeAspect="1" noChangeArrowheads="1"/>
                          </pic:cNvPicPr>
                        </pic:nvPicPr>
                        <pic:blipFill>
                          <a:blip r:embed="rId14" cstate="print"/>
                          <a:srcRect/>
                          <a:stretch>
                            <a:fillRect/>
                          </a:stretch>
                        </pic:blipFill>
                        <pic:spPr bwMode="auto">
                          <a:xfrm>
                            <a:off x="0" y="0"/>
                            <a:ext cx="5467350" cy="2962275"/>
                          </a:xfrm>
                          <a:prstGeom prst="rect">
                            <a:avLst/>
                          </a:prstGeom>
                          <a:noFill/>
                          <a:ln w="9525">
                            <a:noFill/>
                            <a:miter lim="800000"/>
                            <a:headEnd/>
                            <a:tailEnd/>
                          </a:ln>
                        </pic:spPr>
                      </pic:pic>
                    </a:graphicData>
                  </a:graphic>
                </wp:inline>
              </w:drawing>
            </w:r>
          </w:p>
          <w:p w:rsidR="00A430AF" w:rsidRDefault="00A430AF" w:rsidP="00A430AF">
            <w:pPr>
              <w:pStyle w:val="NormalWeb"/>
              <w:jc w:val="both"/>
              <w:rPr>
                <w:rFonts w:ascii="Arial" w:hAnsi="Arial" w:cs="Arial"/>
                <w:sz w:val="20"/>
                <w:szCs w:val="20"/>
              </w:rPr>
            </w:pPr>
            <w:r>
              <w:rPr>
                <w:rFonts w:ascii="Arial" w:hAnsi="Arial" w:cs="Arial"/>
                <w:sz w:val="20"/>
                <w:szCs w:val="20"/>
              </w:rPr>
              <w:t>Figure 3 shows the same three-year-ahead out-of-sample probabilities of systemic banking crisis in emerging countries (for the entire emerging group and by region) from 1991 to 2008. Starting from elevated levels in the 1990s, we observe a sharp decline in the out-of-sample probabilities after the late 1990s. Overall, the probabilities remain low thereafter, especially in emerging Asia. We do find, however, a marked increase in banking-crisis risk in emerging Europe after 2002, and a more modest increase in Latin America, consistent with the growth performance in Figure 1. Our model does not predict Russia’s banking crisis, however.</w:t>
            </w:r>
          </w:p>
          <w:p w:rsidR="00A430AF" w:rsidRDefault="00A430AF" w:rsidP="00A430AF">
            <w:pPr>
              <w:pStyle w:val="NormalWeb"/>
              <w:jc w:val="both"/>
              <w:rPr>
                <w:rFonts w:ascii="Arial" w:hAnsi="Arial" w:cs="Arial"/>
                <w:sz w:val="20"/>
                <w:szCs w:val="20"/>
              </w:rPr>
            </w:pPr>
          </w:p>
          <w:p w:rsidR="00A430AF" w:rsidRDefault="00A430AF" w:rsidP="00A430AF">
            <w:pPr>
              <w:pStyle w:val="NormalWeb"/>
              <w:jc w:val="both"/>
              <w:rPr>
                <w:rFonts w:ascii="Arial" w:hAnsi="Arial" w:cs="Arial"/>
                <w:sz w:val="20"/>
                <w:szCs w:val="20"/>
              </w:rPr>
            </w:pPr>
            <w:r>
              <w:rPr>
                <w:rFonts w:ascii="Arial" w:hAnsi="Arial" w:cs="Arial"/>
                <w:b/>
                <w:bCs/>
                <w:sz w:val="20"/>
                <w:szCs w:val="20"/>
              </w:rPr>
              <w:t>Figure 3.</w:t>
            </w:r>
            <w:r>
              <w:rPr>
                <w:rFonts w:ascii="Arial" w:hAnsi="Arial" w:cs="Arial"/>
                <w:sz w:val="20"/>
                <w:szCs w:val="20"/>
              </w:rPr>
              <w:t xml:space="preserve"> Three-year-ahead out-of-sample probability of banking crisis in emerging economies</w:t>
            </w:r>
          </w:p>
          <w:p w:rsidR="00A430AF" w:rsidRDefault="00A430AF" w:rsidP="00A430AF">
            <w:pPr>
              <w:pStyle w:val="NormalWeb"/>
              <w:jc w:val="both"/>
              <w:rPr>
                <w:rFonts w:ascii="Arial" w:hAnsi="Arial" w:cs="Arial"/>
                <w:sz w:val="20"/>
                <w:szCs w:val="20"/>
              </w:rPr>
            </w:pPr>
            <w:r>
              <w:rPr>
                <w:rFonts w:ascii="Arial" w:hAnsi="Arial" w:cs="Arial"/>
                <w:noProof/>
                <w:sz w:val="20"/>
                <w:szCs w:val="20"/>
              </w:rPr>
              <w:drawing>
                <wp:inline distT="0" distB="0" distL="0" distR="0">
                  <wp:extent cx="5419725" cy="2962275"/>
                  <wp:effectExtent l="19050" t="0" r="9525" b="0"/>
                  <wp:docPr id="3" name="Picture 9" descr="http://www.voxeu.org/sites/default/files/image/FromAug2011/ObstfeldFi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voxeu.org/sites/default/files/image/FromAug2011/ObstfeldFig3.gif"/>
                          <pic:cNvPicPr>
                            <a:picLocks noChangeAspect="1" noChangeArrowheads="1"/>
                          </pic:cNvPicPr>
                        </pic:nvPicPr>
                        <pic:blipFill>
                          <a:blip r:embed="rId15" cstate="print"/>
                          <a:srcRect/>
                          <a:stretch>
                            <a:fillRect/>
                          </a:stretch>
                        </pic:blipFill>
                        <pic:spPr bwMode="auto">
                          <a:xfrm>
                            <a:off x="0" y="0"/>
                            <a:ext cx="5419725" cy="2962275"/>
                          </a:xfrm>
                          <a:prstGeom prst="rect">
                            <a:avLst/>
                          </a:prstGeom>
                          <a:noFill/>
                          <a:ln w="9525">
                            <a:noFill/>
                            <a:miter lim="800000"/>
                            <a:headEnd/>
                            <a:tailEnd/>
                          </a:ln>
                        </pic:spPr>
                      </pic:pic>
                    </a:graphicData>
                  </a:graphic>
                </wp:inline>
              </w:drawing>
            </w:r>
          </w:p>
          <w:p w:rsidR="00A430AF" w:rsidRDefault="00A430AF" w:rsidP="00A430AF">
            <w:pPr>
              <w:pStyle w:val="NormalWeb"/>
              <w:jc w:val="both"/>
              <w:rPr>
                <w:rFonts w:ascii="Arial" w:hAnsi="Arial" w:cs="Arial"/>
                <w:sz w:val="20"/>
                <w:szCs w:val="20"/>
              </w:rPr>
            </w:pPr>
          </w:p>
          <w:p w:rsidR="00A430AF" w:rsidRDefault="00A430AF" w:rsidP="00A430AF">
            <w:pPr>
              <w:pStyle w:val="NormalWeb"/>
              <w:jc w:val="both"/>
              <w:rPr>
                <w:rFonts w:ascii="Arial" w:hAnsi="Arial" w:cs="Arial"/>
                <w:sz w:val="20"/>
                <w:szCs w:val="20"/>
              </w:rPr>
            </w:pPr>
            <w:r>
              <w:rPr>
                <w:rFonts w:ascii="Arial" w:hAnsi="Arial" w:cs="Arial"/>
                <w:sz w:val="20"/>
                <w:szCs w:val="20"/>
              </w:rPr>
              <w:t>A recent concern for emerging markets has been a high level of capital inflows, facilitated by foreign-exchange intervention and associated with rapid domestic-credit growth and alleged asset-price bubbles. In light of our model’s ability to predict the 2007–09 banking crises in advanced economies, it may be informative to ask where the predicted crisis probabilities for emerging markets currently stand. Figure 4 provides an answer to this question. It reports a decomposition of the log-odds ratio for five-year-ahead probabilities of a banking crisis in emerging economies into its various empirical determinants, relative to 1973. The log-odds ratio is the solid black line, with corresponding values on the right vertical axis.</w:t>
            </w:r>
            <w:hyperlink r:id="rId16" w:anchor="fn1" w:history="1">
              <w:r>
                <w:rPr>
                  <w:rStyle w:val="Hyperlink"/>
                  <w:sz w:val="20"/>
                  <w:szCs w:val="20"/>
                  <w:vertAlign w:val="superscript"/>
                </w:rPr>
                <w:t>7</w:t>
              </w:r>
            </w:hyperlink>
            <w:r>
              <w:rPr>
                <w:rFonts w:ascii="Arial" w:hAnsi="Arial" w:cs="Arial"/>
                <w:sz w:val="20"/>
                <w:szCs w:val="20"/>
              </w:rPr>
              <w:t xml:space="preserve"> The bars report, on the left axis, the contribution of each variable from our empirical model, expressed as a change from the 1973 value.</w:t>
            </w:r>
            <w:hyperlink r:id="rId17" w:anchor="fn1" w:history="1">
              <w:r>
                <w:rPr>
                  <w:rStyle w:val="Hyperlink"/>
                  <w:sz w:val="20"/>
                  <w:szCs w:val="20"/>
                  <w:vertAlign w:val="superscript"/>
                </w:rPr>
                <w:t>8</w:t>
              </w:r>
            </w:hyperlink>
          </w:p>
          <w:p w:rsidR="00A430AF" w:rsidRDefault="00A430AF" w:rsidP="00A430AF">
            <w:pPr>
              <w:pStyle w:val="NormalWeb"/>
              <w:jc w:val="both"/>
              <w:rPr>
                <w:rFonts w:ascii="Arial" w:hAnsi="Arial" w:cs="Arial"/>
                <w:b/>
                <w:bCs/>
                <w:sz w:val="20"/>
                <w:szCs w:val="20"/>
              </w:rPr>
            </w:pPr>
          </w:p>
          <w:p w:rsidR="00A430AF" w:rsidRDefault="00A430AF" w:rsidP="00A430AF">
            <w:pPr>
              <w:pStyle w:val="NormalWeb"/>
              <w:jc w:val="both"/>
              <w:rPr>
                <w:rFonts w:ascii="Arial" w:hAnsi="Arial" w:cs="Arial"/>
                <w:b/>
                <w:bCs/>
                <w:sz w:val="20"/>
                <w:szCs w:val="20"/>
              </w:rPr>
            </w:pPr>
          </w:p>
          <w:p w:rsidR="00A430AF" w:rsidRDefault="00A430AF" w:rsidP="00A430AF">
            <w:pPr>
              <w:pStyle w:val="NormalWeb"/>
              <w:jc w:val="both"/>
              <w:rPr>
                <w:rFonts w:ascii="Arial" w:hAnsi="Arial" w:cs="Arial"/>
                <w:sz w:val="20"/>
                <w:szCs w:val="20"/>
              </w:rPr>
            </w:pPr>
            <w:r>
              <w:rPr>
                <w:rFonts w:ascii="Arial" w:hAnsi="Arial" w:cs="Arial"/>
                <w:b/>
                <w:bCs/>
                <w:sz w:val="20"/>
                <w:szCs w:val="20"/>
              </w:rPr>
              <w:t>Figure 4.</w:t>
            </w:r>
            <w:r>
              <w:rPr>
                <w:rFonts w:ascii="Arial" w:hAnsi="Arial" w:cs="Arial"/>
                <w:sz w:val="20"/>
                <w:szCs w:val="20"/>
              </w:rPr>
              <w:t xml:space="preserve"> Decomposition of the five-year-ahead log-odds ratio of banking crises in emerging economies</w:t>
            </w:r>
          </w:p>
          <w:p w:rsidR="00A430AF" w:rsidRDefault="00A430AF" w:rsidP="00A430AF">
            <w:pPr>
              <w:pStyle w:val="NormalWeb"/>
              <w:jc w:val="both"/>
              <w:rPr>
                <w:rFonts w:ascii="Arial" w:hAnsi="Arial" w:cs="Arial"/>
                <w:sz w:val="20"/>
                <w:szCs w:val="20"/>
              </w:rPr>
            </w:pPr>
            <w:r>
              <w:rPr>
                <w:rFonts w:ascii="Arial" w:hAnsi="Arial" w:cs="Arial"/>
                <w:noProof/>
                <w:sz w:val="20"/>
                <w:szCs w:val="20"/>
              </w:rPr>
              <w:drawing>
                <wp:inline distT="0" distB="0" distL="0" distR="0">
                  <wp:extent cx="5486400" cy="3067050"/>
                  <wp:effectExtent l="19050" t="0" r="0" b="0"/>
                  <wp:docPr id="4" name="Picture 10" descr="http://www.voxeu.org/sites/default/files/image/FromAug2011/ObstfeldFi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voxeu.org/sites/default/files/image/FromAug2011/ObstfeldFig4.gif"/>
                          <pic:cNvPicPr>
                            <a:picLocks noChangeAspect="1" noChangeArrowheads="1"/>
                          </pic:cNvPicPr>
                        </pic:nvPicPr>
                        <pic:blipFill>
                          <a:blip r:embed="rId18" cstate="print"/>
                          <a:srcRect/>
                          <a:stretch>
                            <a:fillRect/>
                          </a:stretch>
                        </pic:blipFill>
                        <pic:spPr bwMode="auto">
                          <a:xfrm>
                            <a:off x="0" y="0"/>
                            <a:ext cx="5486400" cy="3067050"/>
                          </a:xfrm>
                          <a:prstGeom prst="rect">
                            <a:avLst/>
                          </a:prstGeom>
                          <a:noFill/>
                          <a:ln w="9525">
                            <a:noFill/>
                            <a:miter lim="800000"/>
                            <a:headEnd/>
                            <a:tailEnd/>
                          </a:ln>
                        </pic:spPr>
                      </pic:pic>
                    </a:graphicData>
                  </a:graphic>
                </wp:inline>
              </w:drawing>
            </w:r>
          </w:p>
          <w:p w:rsidR="00A430AF" w:rsidRDefault="00A430AF" w:rsidP="00A430AF">
            <w:pPr>
              <w:pStyle w:val="NormalWeb"/>
              <w:jc w:val="both"/>
              <w:rPr>
                <w:rFonts w:ascii="Arial" w:hAnsi="Arial" w:cs="Arial"/>
                <w:sz w:val="20"/>
                <w:szCs w:val="20"/>
              </w:rPr>
            </w:pPr>
            <w:r>
              <w:rPr>
                <w:rFonts w:ascii="Arial" w:hAnsi="Arial" w:cs="Arial"/>
                <w:sz w:val="20"/>
                <w:szCs w:val="20"/>
              </w:rPr>
              <w:t>In the aftermath of the East Asian financial crisis, the probability of banking crises declined significantly as levels of domestic credit relative to GDP remained depressed, as central banks accumulated significant holdings of international reserves, and as economies avoided overheating. The figure indicates that emerging market economies are now moving back toward higher levels of risk. Despite still-elevated reserve stocks compared to historical standards, the danger now comes from potential overheating and incipient domestic-credit booms. While the overall probabilities of crisis remain small according to our model, the trend since 2003 could be a source of concern for policymakers, especially in Bulgaria, Venezuela, Sri Lanka, and Argentina, all countries with rapidly increasing probabilities of a banking crisis in the next five years (an increase in excess of ten percentage points in 2007 or 2008).</w:t>
            </w:r>
          </w:p>
          <w:p w:rsidR="00A430AF" w:rsidRDefault="00A430AF" w:rsidP="00A430AF">
            <w:pPr>
              <w:pStyle w:val="NormalWeb"/>
              <w:jc w:val="both"/>
              <w:rPr>
                <w:rFonts w:ascii="Arial" w:hAnsi="Arial" w:cs="Arial"/>
                <w:sz w:val="20"/>
                <w:szCs w:val="20"/>
              </w:rPr>
            </w:pPr>
          </w:p>
          <w:p w:rsidR="00A430AF" w:rsidRDefault="00A430AF" w:rsidP="00A430AF">
            <w:pPr>
              <w:pStyle w:val="Heading1"/>
              <w:jc w:val="both"/>
              <w:rPr>
                <w:sz w:val="28"/>
                <w:szCs w:val="28"/>
              </w:rPr>
            </w:pPr>
            <w:r>
              <w:rPr>
                <w:sz w:val="28"/>
                <w:szCs w:val="28"/>
              </w:rPr>
              <w:t>Conclusion</w:t>
            </w:r>
          </w:p>
          <w:p w:rsidR="00A430AF" w:rsidRDefault="00A430AF" w:rsidP="00A430AF">
            <w:pPr>
              <w:pStyle w:val="NormalWeb"/>
              <w:jc w:val="both"/>
              <w:rPr>
                <w:rFonts w:ascii="Arial" w:hAnsi="Arial" w:cs="Arial"/>
                <w:sz w:val="20"/>
                <w:szCs w:val="20"/>
              </w:rPr>
            </w:pPr>
            <w:r>
              <w:rPr>
                <w:rFonts w:ascii="Arial" w:hAnsi="Arial" w:cs="Arial"/>
                <w:sz w:val="20"/>
                <w:szCs w:val="20"/>
              </w:rPr>
              <w:t>Simple probability models of the type we have estimated are unable to capture the full range of factors, some social and political, that can influence the likelihood that a crisis breaks out in the near or medium term. Nonetheless, we believe that big increases in the crisis probabilities implied by these models should prompt policymakers at least to ask tough questions about the health of countries’ economic and financial fundamentals, and the need for corrective action.</w:t>
            </w:r>
          </w:p>
          <w:p w:rsidR="00A430AF" w:rsidRDefault="00A430AF" w:rsidP="00A430AF">
            <w:pPr>
              <w:pStyle w:val="NormalWeb"/>
              <w:jc w:val="both"/>
              <w:rPr>
                <w:rFonts w:ascii="Arial" w:hAnsi="Arial" w:cs="Arial"/>
                <w:sz w:val="20"/>
                <w:szCs w:val="20"/>
              </w:rPr>
            </w:pPr>
          </w:p>
          <w:p w:rsidR="00A430AF" w:rsidRDefault="00A430AF" w:rsidP="00A430AF">
            <w:pPr>
              <w:pStyle w:val="Heading1"/>
              <w:jc w:val="both"/>
              <w:rPr>
                <w:sz w:val="28"/>
                <w:szCs w:val="28"/>
              </w:rPr>
            </w:pPr>
            <w:r>
              <w:rPr>
                <w:sz w:val="28"/>
                <w:szCs w:val="28"/>
              </w:rPr>
              <w:t>References</w:t>
            </w:r>
          </w:p>
          <w:p w:rsidR="00A430AF" w:rsidRDefault="00A430AF" w:rsidP="00A430AF">
            <w:pPr>
              <w:pStyle w:val="NormalWeb"/>
              <w:jc w:val="both"/>
              <w:rPr>
                <w:rFonts w:ascii="Arial" w:hAnsi="Arial" w:cs="Arial"/>
                <w:sz w:val="20"/>
                <w:szCs w:val="20"/>
              </w:rPr>
            </w:pPr>
            <w:r>
              <w:rPr>
                <w:rFonts w:ascii="Arial" w:hAnsi="Arial" w:cs="Arial"/>
                <w:sz w:val="20"/>
                <w:szCs w:val="20"/>
              </w:rPr>
              <w:t xml:space="preserve">Bordo, Michael, Barry Eichengreen, Daniela Klingebiel and Soledad Martinez-Peria (2001), “Is the Crisis Problem Growing More Severe?” </w:t>
            </w:r>
            <w:r>
              <w:rPr>
                <w:rFonts w:ascii="Arial" w:hAnsi="Arial" w:cs="Arial"/>
                <w:i/>
                <w:iCs/>
                <w:sz w:val="20"/>
                <w:szCs w:val="20"/>
              </w:rPr>
              <w:t>Economic Policy</w:t>
            </w:r>
            <w:r>
              <w:rPr>
                <w:rFonts w:ascii="Arial" w:hAnsi="Arial" w:cs="Arial"/>
                <w:sz w:val="20"/>
                <w:szCs w:val="20"/>
              </w:rPr>
              <w:t>, 16 (April): 5–82.</w:t>
            </w:r>
          </w:p>
          <w:p w:rsidR="00A430AF" w:rsidRDefault="00A430AF" w:rsidP="00A430AF">
            <w:pPr>
              <w:pStyle w:val="NormalWeb"/>
              <w:jc w:val="both"/>
              <w:rPr>
                <w:rFonts w:ascii="Arial" w:hAnsi="Arial" w:cs="Arial"/>
                <w:sz w:val="20"/>
                <w:szCs w:val="20"/>
              </w:rPr>
            </w:pPr>
            <w:r>
              <w:rPr>
                <w:rFonts w:ascii="Arial" w:hAnsi="Arial" w:cs="Arial"/>
                <w:sz w:val="20"/>
                <w:szCs w:val="20"/>
              </w:rPr>
              <w:t xml:space="preserve">Borio, Claudio and Philip Lowe (2002), “Assessing the Risk of Banking Crises”, </w:t>
            </w:r>
            <w:r>
              <w:rPr>
                <w:rFonts w:ascii="Arial" w:hAnsi="Arial" w:cs="Arial"/>
                <w:i/>
                <w:iCs/>
                <w:sz w:val="20"/>
                <w:szCs w:val="20"/>
              </w:rPr>
              <w:t>BIS Quarterly Review</w:t>
            </w:r>
            <w:r>
              <w:rPr>
                <w:rFonts w:ascii="Arial" w:hAnsi="Arial" w:cs="Arial"/>
                <w:sz w:val="20"/>
                <w:szCs w:val="20"/>
              </w:rPr>
              <w:t xml:space="preserve"> (December): 43–54.</w:t>
            </w:r>
          </w:p>
          <w:p w:rsidR="00A430AF" w:rsidRDefault="00A430AF" w:rsidP="00A430AF">
            <w:pPr>
              <w:pStyle w:val="NormalWeb"/>
              <w:jc w:val="both"/>
              <w:rPr>
                <w:rFonts w:ascii="Arial" w:hAnsi="Arial" w:cs="Arial"/>
                <w:sz w:val="20"/>
                <w:szCs w:val="20"/>
              </w:rPr>
            </w:pPr>
            <w:r>
              <w:rPr>
                <w:rFonts w:ascii="Arial" w:hAnsi="Arial" w:cs="Arial"/>
                <w:sz w:val="20"/>
                <w:szCs w:val="20"/>
              </w:rPr>
              <w:t xml:space="preserve">Borio, Claudio and William R. White (2004), “Whither Monetary and Financial Stability? The Implications of Evolving Policy Regimes”, in </w:t>
            </w:r>
            <w:r>
              <w:rPr>
                <w:rFonts w:ascii="Arial" w:hAnsi="Arial" w:cs="Arial"/>
                <w:i/>
                <w:iCs/>
                <w:sz w:val="20"/>
                <w:szCs w:val="20"/>
              </w:rPr>
              <w:t>Monetary Policy and Uncertainty: Adapting to a Changing Economy</w:t>
            </w:r>
            <w:r>
              <w:rPr>
                <w:rFonts w:ascii="Arial" w:hAnsi="Arial" w:cs="Arial"/>
                <w:sz w:val="20"/>
                <w:szCs w:val="20"/>
              </w:rPr>
              <w:t>. Kansas City, MO: Federal Reserve Bank of Kansas City.</w:t>
            </w:r>
          </w:p>
          <w:p w:rsidR="00A430AF" w:rsidRDefault="00A430AF" w:rsidP="00A430AF">
            <w:pPr>
              <w:pStyle w:val="NormalWeb"/>
              <w:jc w:val="both"/>
              <w:rPr>
                <w:rFonts w:ascii="Arial" w:hAnsi="Arial" w:cs="Arial"/>
                <w:sz w:val="20"/>
                <w:szCs w:val="20"/>
              </w:rPr>
            </w:pPr>
            <w:r>
              <w:rPr>
                <w:rFonts w:ascii="Arial" w:hAnsi="Arial" w:cs="Arial"/>
                <w:sz w:val="20"/>
                <w:szCs w:val="20"/>
              </w:rPr>
              <w:t>Didier, Tatiana, Constantino Hevia, and Sergio Schmukler (2011), “How Resilient Were Emerging Economies to the Global Crisis?” Policy Research Working Paper 5637, World Bank, April.</w:t>
            </w:r>
          </w:p>
          <w:p w:rsidR="00A430AF" w:rsidRDefault="00A430AF" w:rsidP="00A430AF">
            <w:pPr>
              <w:pStyle w:val="NormalWeb"/>
              <w:jc w:val="both"/>
              <w:rPr>
                <w:rFonts w:ascii="Arial" w:hAnsi="Arial" w:cs="Arial"/>
                <w:sz w:val="20"/>
                <w:szCs w:val="20"/>
              </w:rPr>
            </w:pPr>
            <w:r>
              <w:rPr>
                <w:rFonts w:ascii="Arial" w:hAnsi="Arial" w:cs="Arial"/>
                <w:sz w:val="20"/>
                <w:szCs w:val="20"/>
              </w:rPr>
              <w:t xml:space="preserve">O’Rourke and Eichengreen (2010), </w:t>
            </w:r>
            <w:hyperlink r:id="rId19" w:history="1">
              <w:r>
                <w:rPr>
                  <w:rStyle w:val="Hyperlink"/>
                  <w:sz w:val="20"/>
                  <w:szCs w:val="20"/>
                </w:rPr>
                <w:t>A tale of two depressions: What do the new data tell us? February 2010 update</w:t>
              </w:r>
            </w:hyperlink>
            <w:r>
              <w:rPr>
                <w:rFonts w:ascii="Arial" w:hAnsi="Arial" w:cs="Arial"/>
                <w:sz w:val="20"/>
                <w:szCs w:val="20"/>
              </w:rPr>
              <w:t>, VoxEU.org, 8 March.</w:t>
            </w:r>
          </w:p>
          <w:p w:rsidR="00A430AF" w:rsidRDefault="00A430AF" w:rsidP="00A430AF">
            <w:pPr>
              <w:pStyle w:val="NormalWeb"/>
              <w:jc w:val="both"/>
              <w:rPr>
                <w:rFonts w:ascii="Arial" w:hAnsi="Arial" w:cs="Arial"/>
                <w:sz w:val="20"/>
                <w:szCs w:val="20"/>
              </w:rPr>
            </w:pPr>
            <w:r>
              <w:rPr>
                <w:rFonts w:ascii="Arial" w:hAnsi="Arial" w:cs="Arial"/>
                <w:sz w:val="20"/>
                <w:szCs w:val="20"/>
              </w:rPr>
              <w:t>Gourinchas, Pierre-Olivier and Maurice Obstfeld (2012), “</w:t>
            </w:r>
            <w:hyperlink r:id="rId20" w:history="1">
              <w:r>
                <w:rPr>
                  <w:rStyle w:val="Hyperlink"/>
                  <w:sz w:val="20"/>
                  <w:szCs w:val="20"/>
                </w:rPr>
                <w:t>Stories of the Twentieth Century for the Twenty-First</w:t>
              </w:r>
            </w:hyperlink>
            <w:r>
              <w:rPr>
                <w:rFonts w:ascii="Arial" w:hAnsi="Arial" w:cs="Arial"/>
                <w:sz w:val="20"/>
                <w:szCs w:val="20"/>
              </w:rPr>
              <w:t xml:space="preserve">”, </w:t>
            </w:r>
            <w:r>
              <w:rPr>
                <w:rFonts w:ascii="Arial" w:hAnsi="Arial" w:cs="Arial"/>
                <w:i/>
                <w:iCs/>
                <w:sz w:val="20"/>
                <w:szCs w:val="20"/>
              </w:rPr>
              <w:t>American Economic Journal: Macroeconomics</w:t>
            </w:r>
            <w:r>
              <w:rPr>
                <w:rFonts w:ascii="Arial" w:hAnsi="Arial" w:cs="Arial"/>
                <w:sz w:val="20"/>
                <w:szCs w:val="20"/>
              </w:rPr>
              <w:t>, 4 (January): 226–65.</w:t>
            </w:r>
          </w:p>
          <w:p w:rsidR="00A430AF" w:rsidRDefault="00A430AF" w:rsidP="00A430AF">
            <w:pPr>
              <w:pStyle w:val="NormalWeb"/>
              <w:jc w:val="both"/>
              <w:rPr>
                <w:rFonts w:ascii="Arial" w:hAnsi="Arial" w:cs="Arial"/>
                <w:sz w:val="20"/>
                <w:szCs w:val="20"/>
              </w:rPr>
            </w:pPr>
            <w:r>
              <w:rPr>
                <w:rFonts w:ascii="Arial" w:hAnsi="Arial" w:cs="Arial"/>
                <w:sz w:val="20"/>
                <w:szCs w:val="20"/>
              </w:rPr>
              <w:lastRenderedPageBreak/>
              <w:t xml:space="preserve">Hume, Michael and Andrew Sentance (2009), “The Global Credit Boom: Challenges for Macroeconomics and Policy”, </w:t>
            </w:r>
            <w:r>
              <w:rPr>
                <w:rStyle w:val="Emphasis"/>
                <w:rFonts w:ascii="Arial" w:hAnsi="Arial" w:cs="Arial"/>
                <w:sz w:val="20"/>
                <w:szCs w:val="20"/>
              </w:rPr>
              <w:t>Journal of International Money and Finance</w:t>
            </w:r>
            <w:r>
              <w:rPr>
                <w:rFonts w:ascii="Arial" w:hAnsi="Arial" w:cs="Arial"/>
                <w:sz w:val="20"/>
                <w:szCs w:val="20"/>
              </w:rPr>
              <w:t>, 28 (December): 1426–61.</w:t>
            </w:r>
          </w:p>
          <w:p w:rsidR="00A430AF" w:rsidRDefault="00A430AF" w:rsidP="00A430AF">
            <w:pPr>
              <w:pStyle w:val="NormalWeb"/>
              <w:jc w:val="both"/>
              <w:rPr>
                <w:rFonts w:ascii="Arial" w:hAnsi="Arial" w:cs="Arial"/>
                <w:sz w:val="20"/>
                <w:szCs w:val="20"/>
              </w:rPr>
            </w:pPr>
            <w:r>
              <w:rPr>
                <w:rFonts w:ascii="Arial" w:hAnsi="Arial" w:cs="Arial"/>
                <w:sz w:val="20"/>
                <w:szCs w:val="20"/>
              </w:rPr>
              <w:t xml:space="preserve">Kose, M. Ayhan and Eswar S. Prasad (2010), </w:t>
            </w:r>
            <w:r>
              <w:rPr>
                <w:rFonts w:ascii="Arial" w:hAnsi="Arial" w:cs="Arial"/>
                <w:i/>
                <w:iCs/>
                <w:sz w:val="20"/>
                <w:szCs w:val="20"/>
              </w:rPr>
              <w:t>Emerging Markets: Resilience and Growth amid Global Turmoil</w:t>
            </w:r>
            <w:r>
              <w:rPr>
                <w:rFonts w:ascii="Arial" w:hAnsi="Arial" w:cs="Arial"/>
                <w:sz w:val="20"/>
                <w:szCs w:val="20"/>
              </w:rPr>
              <w:t>, Washington, DC: Brookings Institution Press.</w:t>
            </w:r>
          </w:p>
          <w:p w:rsidR="00A430AF" w:rsidRDefault="00A430AF" w:rsidP="00A430AF">
            <w:pPr>
              <w:pStyle w:val="NormalWeb"/>
              <w:jc w:val="both"/>
              <w:rPr>
                <w:rFonts w:ascii="Arial" w:hAnsi="Arial" w:cs="Arial"/>
                <w:sz w:val="20"/>
                <w:szCs w:val="20"/>
              </w:rPr>
            </w:pPr>
            <w:r>
              <w:rPr>
                <w:rFonts w:ascii="Arial" w:hAnsi="Arial" w:cs="Arial"/>
                <w:sz w:val="20"/>
                <w:szCs w:val="20"/>
              </w:rPr>
              <w:t>Laeven, Luc and Fabian Valencia (2010), “Resolution of Banking Crises: The Good, the Bad, and the Ugly”, IMF Working Paper WP/10/146, June.</w:t>
            </w:r>
          </w:p>
          <w:p w:rsidR="00A430AF" w:rsidRDefault="00A430AF" w:rsidP="00A430AF">
            <w:pPr>
              <w:pStyle w:val="NormalWeb"/>
              <w:jc w:val="both"/>
              <w:rPr>
                <w:rFonts w:ascii="Arial" w:hAnsi="Arial" w:cs="Arial"/>
                <w:sz w:val="20"/>
                <w:szCs w:val="20"/>
              </w:rPr>
            </w:pPr>
            <w:r>
              <w:rPr>
                <w:rFonts w:ascii="Arial" w:hAnsi="Arial" w:cs="Arial"/>
                <w:sz w:val="20"/>
                <w:szCs w:val="20"/>
              </w:rPr>
              <w:t>Prasad, Eswar S (2011), “Role Reversal in International Finance,” Federal Reserve Bank of Kansas City Jackson Hole Symposium, August.</w:t>
            </w:r>
          </w:p>
          <w:p w:rsidR="00A430AF" w:rsidRDefault="00A430AF" w:rsidP="00A430AF">
            <w:pPr>
              <w:pStyle w:val="NormalWeb"/>
              <w:jc w:val="both"/>
              <w:rPr>
                <w:rFonts w:ascii="Arial" w:hAnsi="Arial" w:cs="Arial"/>
                <w:sz w:val="20"/>
                <w:szCs w:val="20"/>
              </w:rPr>
            </w:pPr>
            <w:r>
              <w:rPr>
                <w:rFonts w:ascii="Arial" w:hAnsi="Arial" w:cs="Arial"/>
                <w:sz w:val="20"/>
                <w:szCs w:val="20"/>
              </w:rPr>
              <w:t xml:space="preserve">Reinhart, Carmen M and Kenneth S Rogoff (2009), </w:t>
            </w:r>
            <w:r>
              <w:rPr>
                <w:rFonts w:ascii="Arial" w:hAnsi="Arial" w:cs="Arial"/>
                <w:i/>
                <w:iCs/>
                <w:sz w:val="20"/>
                <w:szCs w:val="20"/>
              </w:rPr>
              <w:t xml:space="preserve">This Time is Different: Eight Centuries of Financial Folly, </w:t>
            </w:r>
            <w:r>
              <w:rPr>
                <w:rFonts w:ascii="Arial" w:hAnsi="Arial" w:cs="Arial"/>
                <w:sz w:val="20"/>
                <w:szCs w:val="20"/>
              </w:rPr>
              <w:t>Princeton, NJ: Princeton University Press.</w:t>
            </w:r>
          </w:p>
          <w:p w:rsidR="00A430AF" w:rsidRDefault="00A430AF" w:rsidP="00A430AF">
            <w:pPr>
              <w:pStyle w:val="NormalWeb"/>
              <w:jc w:val="both"/>
              <w:rPr>
                <w:rFonts w:ascii="Arial" w:hAnsi="Arial" w:cs="Arial"/>
                <w:sz w:val="20"/>
                <w:szCs w:val="20"/>
              </w:rPr>
            </w:pPr>
            <w:r>
              <w:rPr>
                <w:rFonts w:ascii="Arial" w:hAnsi="Arial" w:cs="Arial"/>
                <w:sz w:val="20"/>
                <w:szCs w:val="20"/>
              </w:rPr>
              <w:t xml:space="preserve">Schularick, Moritz and Alan M Taylor (forthcoming), “Credit Booms Gone Bust: Monetary Policy, Leverage Cycles and Financial Crises, 1870-2008”, </w:t>
            </w:r>
            <w:r>
              <w:rPr>
                <w:rFonts w:ascii="Arial" w:hAnsi="Arial" w:cs="Arial"/>
                <w:i/>
                <w:iCs/>
                <w:sz w:val="20"/>
                <w:szCs w:val="20"/>
              </w:rPr>
              <w:t xml:space="preserve">American Economic Review </w:t>
            </w:r>
            <w:r>
              <w:rPr>
                <w:rFonts w:ascii="Arial" w:hAnsi="Arial" w:cs="Arial"/>
                <w:sz w:val="20"/>
                <w:szCs w:val="20"/>
              </w:rPr>
              <w:t xml:space="preserve">102. </w:t>
            </w:r>
          </w:p>
          <w:p w:rsidR="00A430AF" w:rsidRDefault="00A430AF" w:rsidP="00A430AF">
            <w:pPr>
              <w:jc w:val="both"/>
              <w:rPr>
                <w:rFonts w:ascii="Arial" w:hAnsi="Arial" w:cs="Arial"/>
                <w:sz w:val="20"/>
                <w:szCs w:val="20"/>
              </w:rPr>
            </w:pPr>
            <w:r w:rsidRPr="00B36847">
              <w:rPr>
                <w:rFonts w:ascii="Arial" w:hAnsi="Arial" w:cs="Arial"/>
                <w:sz w:val="20"/>
                <w:szCs w:val="20"/>
              </w:rPr>
              <w:pict>
                <v:rect id="_x0000_i1025" style="width:0;height:.75pt" o:hralign="center" o:hrstd="t" o:hr="t" fillcolor="#a0a0a0" stroked="f"/>
              </w:pict>
            </w:r>
          </w:p>
          <w:p w:rsidR="00A430AF" w:rsidRDefault="00A430AF" w:rsidP="00A430AF">
            <w:pPr>
              <w:pStyle w:val="NormalWeb"/>
              <w:jc w:val="both"/>
              <w:rPr>
                <w:rFonts w:ascii="Arial" w:hAnsi="Arial" w:cs="Arial"/>
                <w:sz w:val="20"/>
                <w:szCs w:val="20"/>
              </w:rPr>
            </w:pPr>
            <w:bookmarkStart w:id="0" w:name="fn1"/>
            <w:r>
              <w:rPr>
                <w:rFonts w:ascii="Arial" w:hAnsi="Arial" w:cs="Arial"/>
                <w:color w:val="2763A5"/>
                <w:sz w:val="20"/>
                <w:szCs w:val="20"/>
                <w:vertAlign w:val="superscript"/>
              </w:rPr>
              <w:t>1</w:t>
            </w:r>
            <w:bookmarkEnd w:id="0"/>
            <w:r>
              <w:rPr>
                <w:rFonts w:ascii="Arial" w:hAnsi="Arial" w:cs="Arial"/>
                <w:sz w:val="20"/>
                <w:szCs w:val="20"/>
              </w:rPr>
              <w:t xml:space="preserve"> On the comparative resilience of the developing world in recent years, see Kose and Prasad (2010), Didier </w:t>
            </w:r>
            <w:r>
              <w:rPr>
                <w:rFonts w:ascii="Arial" w:hAnsi="Arial" w:cs="Arial"/>
                <w:i/>
                <w:iCs/>
                <w:sz w:val="20"/>
                <w:szCs w:val="20"/>
              </w:rPr>
              <w:t>et al</w:t>
            </w:r>
            <w:r>
              <w:rPr>
                <w:rFonts w:ascii="Arial" w:hAnsi="Arial" w:cs="Arial"/>
                <w:sz w:val="20"/>
                <w:szCs w:val="20"/>
              </w:rPr>
              <w:t xml:space="preserve"> (2011), and Prasad (2011). Of course, not all emerging regions fared equally. On most measures, one observes the most severe downturns in Central and Eastern Europe and the Commonwealth of Independent States.</w:t>
            </w:r>
          </w:p>
          <w:p w:rsidR="00A430AF" w:rsidRDefault="00A430AF" w:rsidP="00A430AF">
            <w:pPr>
              <w:pStyle w:val="NormalWeb"/>
              <w:jc w:val="both"/>
              <w:rPr>
                <w:rFonts w:ascii="Arial" w:hAnsi="Arial" w:cs="Arial"/>
                <w:sz w:val="20"/>
                <w:szCs w:val="20"/>
              </w:rPr>
            </w:pPr>
            <w:r>
              <w:rPr>
                <w:rFonts w:ascii="Arial" w:hAnsi="Arial" w:cs="Arial"/>
                <w:sz w:val="20"/>
                <w:szCs w:val="20"/>
                <w:vertAlign w:val="superscript"/>
              </w:rPr>
              <w:t>2</w:t>
            </w:r>
            <w:r>
              <w:rPr>
                <w:rFonts w:ascii="Arial" w:hAnsi="Arial" w:cs="Arial"/>
                <w:sz w:val="20"/>
                <w:szCs w:val="20"/>
              </w:rPr>
              <w:t xml:space="preserve"> We relied on earlier work by Bordo </w:t>
            </w:r>
            <w:r>
              <w:rPr>
                <w:rFonts w:ascii="Arial" w:hAnsi="Arial" w:cs="Arial"/>
                <w:i/>
                <w:iCs/>
                <w:sz w:val="20"/>
                <w:szCs w:val="20"/>
              </w:rPr>
              <w:t>et al</w:t>
            </w:r>
            <w:r>
              <w:rPr>
                <w:rFonts w:ascii="Arial" w:hAnsi="Arial" w:cs="Arial"/>
                <w:sz w:val="20"/>
                <w:szCs w:val="20"/>
              </w:rPr>
              <w:t xml:space="preserve"> (2001), Reinhart and Rogoff (2009), Laeven and Valencia (2010), and others. Our approach distinguishes banking, currency, and default crises, the latter category defined to include internal as well as external default and restructuring events for public-sector debt.</w:t>
            </w:r>
          </w:p>
          <w:p w:rsidR="00A430AF" w:rsidRDefault="00A430AF" w:rsidP="00A430AF">
            <w:pPr>
              <w:pStyle w:val="NormalWeb"/>
              <w:jc w:val="both"/>
              <w:rPr>
                <w:rFonts w:ascii="Arial" w:hAnsi="Arial" w:cs="Arial"/>
                <w:sz w:val="20"/>
                <w:szCs w:val="20"/>
              </w:rPr>
            </w:pPr>
            <w:r>
              <w:rPr>
                <w:rFonts w:ascii="Arial" w:hAnsi="Arial" w:cs="Arial"/>
                <w:sz w:val="20"/>
                <w:szCs w:val="20"/>
              </w:rPr>
              <w:t xml:space="preserve">3 A growing recent literature examines the correlation between economies’ initial characteristics and the severity of the output collapse during the recent crisis. There is insufficient room to survey that literature here, but see Gourinchas and Obstfeld (2012) for a summary. </w:t>
            </w:r>
          </w:p>
          <w:p w:rsidR="00A430AF" w:rsidRDefault="00A430AF" w:rsidP="00A430AF">
            <w:pPr>
              <w:pStyle w:val="NormalWeb"/>
              <w:jc w:val="both"/>
              <w:rPr>
                <w:rFonts w:ascii="Arial" w:hAnsi="Arial" w:cs="Arial"/>
                <w:sz w:val="20"/>
                <w:szCs w:val="20"/>
              </w:rPr>
            </w:pPr>
            <w:r>
              <w:rPr>
                <w:rFonts w:ascii="Arial" w:hAnsi="Arial" w:cs="Arial"/>
                <w:sz w:val="20"/>
                <w:szCs w:val="20"/>
                <w:vertAlign w:val="superscript"/>
              </w:rPr>
              <w:t>4</w:t>
            </w:r>
            <w:r>
              <w:rPr>
                <w:rFonts w:ascii="Arial" w:hAnsi="Arial" w:cs="Arial"/>
                <w:sz w:val="20"/>
                <w:szCs w:val="20"/>
              </w:rPr>
              <w:t xml:space="preserve"> On the BIS view, see Borio and Lowe (2002) and Borio and White (2004). See Hume and Sentance (2009) and Schularick and Taylor (forthcoming) for recent contributions that stress the role of leverage. In Gourinchas and Obstfeld (2012), we provide a selection of earlier references. </w:t>
            </w:r>
          </w:p>
          <w:p w:rsidR="00A430AF" w:rsidRDefault="00A430AF" w:rsidP="00A430AF">
            <w:pPr>
              <w:pStyle w:val="NormalWeb"/>
              <w:jc w:val="both"/>
              <w:rPr>
                <w:rFonts w:ascii="Arial" w:hAnsi="Arial" w:cs="Arial"/>
                <w:sz w:val="20"/>
                <w:szCs w:val="20"/>
              </w:rPr>
            </w:pPr>
            <w:r>
              <w:rPr>
                <w:rFonts w:ascii="Arial" w:hAnsi="Arial" w:cs="Arial"/>
                <w:sz w:val="20"/>
                <w:szCs w:val="20"/>
                <w:vertAlign w:val="superscript"/>
              </w:rPr>
              <w:t>5</w:t>
            </w:r>
            <w:r>
              <w:rPr>
                <w:rFonts w:ascii="Arial" w:hAnsi="Arial" w:cs="Arial"/>
                <w:sz w:val="20"/>
                <w:szCs w:val="20"/>
              </w:rPr>
              <w:t xml:space="preserve"> Borio and Lowe (2002) reached a similar conclusion regarding emerging markets. In the case of emerging markets, we added external short-term debt to the list of potentially informative variables.</w:t>
            </w:r>
          </w:p>
          <w:p w:rsidR="00A430AF" w:rsidRDefault="00A430AF" w:rsidP="00A430AF">
            <w:pPr>
              <w:pStyle w:val="NormalWeb"/>
              <w:jc w:val="both"/>
              <w:rPr>
                <w:rFonts w:ascii="Arial" w:hAnsi="Arial" w:cs="Arial"/>
                <w:sz w:val="20"/>
                <w:szCs w:val="20"/>
              </w:rPr>
            </w:pPr>
            <w:r>
              <w:rPr>
                <w:rFonts w:ascii="Arial" w:hAnsi="Arial" w:cs="Arial"/>
                <w:sz w:val="20"/>
                <w:szCs w:val="20"/>
                <w:vertAlign w:val="superscript"/>
              </w:rPr>
              <w:t>6</w:t>
            </w:r>
            <w:r>
              <w:rPr>
                <w:rFonts w:ascii="Arial" w:hAnsi="Arial" w:cs="Arial"/>
                <w:sz w:val="20"/>
                <w:szCs w:val="20"/>
              </w:rPr>
              <w:t xml:space="preserve"> The figure reports the average probability of systemic banking crisis, over the group of advanced countries. To construct the out-of-sample forecasts, we re-estimate our (panel logit) model every period starting in 1991, using only the sample of past and current data that would actually have been available to the forecaster. All forecasts are based in part on detrended data, but we are careful to use rolling trends based only on data available up to the time of the forecast. (We do not, however, account for retrospective data revisions by national statistical agencies.)</w:t>
            </w:r>
          </w:p>
          <w:p w:rsidR="00A430AF" w:rsidRDefault="00A430AF" w:rsidP="00A430AF">
            <w:pPr>
              <w:pStyle w:val="NormalWeb"/>
              <w:jc w:val="both"/>
              <w:rPr>
                <w:rFonts w:ascii="Arial" w:hAnsi="Arial" w:cs="Arial"/>
                <w:sz w:val="20"/>
                <w:szCs w:val="20"/>
              </w:rPr>
            </w:pPr>
            <w:r>
              <w:rPr>
                <w:rFonts w:ascii="Arial" w:hAnsi="Arial" w:cs="Arial"/>
                <w:sz w:val="20"/>
                <w:szCs w:val="20"/>
                <w:vertAlign w:val="superscript"/>
              </w:rPr>
              <w:t>7</w:t>
            </w:r>
            <w:r>
              <w:rPr>
                <w:rFonts w:ascii="Arial" w:hAnsi="Arial" w:cs="Arial"/>
                <w:sz w:val="20"/>
                <w:szCs w:val="20"/>
              </w:rPr>
              <w:t xml:space="preserve"> The log-odds ratio refers to the log of the ratio of the probability of crisis to the probability of no crisis. A log-odds ratio of zero means the crisis and no-crisis outcomes look equally likely.</w:t>
            </w:r>
          </w:p>
          <w:p w:rsidR="00A430AF" w:rsidRDefault="00A430AF" w:rsidP="00A430AF">
            <w:pPr>
              <w:pStyle w:val="Heading1"/>
              <w:shd w:val="clear" w:color="auto" w:fill="FFFFFF"/>
              <w:spacing w:before="0" w:after="0"/>
              <w:rPr>
                <w:sz w:val="20"/>
                <w:szCs w:val="20"/>
              </w:rPr>
            </w:pPr>
            <w:r>
              <w:rPr>
                <w:sz w:val="20"/>
                <w:szCs w:val="20"/>
                <w:vertAlign w:val="superscript"/>
              </w:rPr>
              <w:t>8</w:t>
            </w:r>
            <w:r>
              <w:rPr>
                <w:sz w:val="20"/>
                <w:szCs w:val="20"/>
              </w:rPr>
              <w:t xml:space="preserve"> Specifically, the sum of all the bars in a given year equals the change in the log-odds ratio between 1973 and that year.</w:t>
            </w:r>
          </w:p>
          <w:p w:rsidR="00A430AF" w:rsidRDefault="00A430AF" w:rsidP="00A430AF">
            <w:pPr>
              <w:pStyle w:val="Heading1"/>
              <w:shd w:val="clear" w:color="auto" w:fill="FFFFFF"/>
              <w:spacing w:before="0" w:after="0"/>
              <w:rPr>
                <w:sz w:val="20"/>
                <w:szCs w:val="20"/>
              </w:rPr>
            </w:pPr>
          </w:p>
          <w:p w:rsidR="00A430AF" w:rsidRDefault="00A430AF" w:rsidP="00A430AF">
            <w:pPr>
              <w:pStyle w:val="Heading1"/>
              <w:shd w:val="clear" w:color="auto" w:fill="FFFFFF"/>
              <w:spacing w:before="0" w:after="0"/>
              <w:rPr>
                <w:sz w:val="20"/>
                <w:szCs w:val="20"/>
              </w:rPr>
            </w:pPr>
          </w:p>
          <w:p w:rsidR="009E1BEF" w:rsidRDefault="009E1BEF" w:rsidP="009E1BEF">
            <w:pPr>
              <w:shd w:val="clear" w:color="auto" w:fill="FFFFFF"/>
              <w:spacing w:line="360" w:lineRule="atLeast"/>
              <w:rPr>
                <w:rFonts w:ascii="Verdana" w:hAnsi="Verdana" w:cs="Arial"/>
                <w:vanish/>
                <w:color w:val="111111"/>
                <w:sz w:val="18"/>
                <w:szCs w:val="18"/>
              </w:rPr>
            </w:pPr>
          </w:p>
          <w:tbl>
            <w:tblPr>
              <w:tblW w:w="5000" w:type="pct"/>
              <w:tblCellMar>
                <w:top w:w="15" w:type="dxa"/>
                <w:left w:w="15" w:type="dxa"/>
                <w:bottom w:w="15" w:type="dxa"/>
                <w:right w:w="15" w:type="dxa"/>
              </w:tblCellMar>
              <w:tblLook w:val="04A0"/>
            </w:tblPr>
            <w:tblGrid>
              <w:gridCol w:w="9070"/>
            </w:tblGrid>
            <w:tr w:rsidR="009E1BEF" w:rsidTr="009E1BEF">
              <w:tc>
                <w:tcPr>
                  <w:tcW w:w="3950" w:type="pct"/>
                  <w:tcMar>
                    <w:top w:w="60" w:type="dxa"/>
                    <w:left w:w="60" w:type="dxa"/>
                    <w:bottom w:w="60" w:type="dxa"/>
                    <w:right w:w="60" w:type="dxa"/>
                  </w:tcMar>
                  <w:hideMark/>
                </w:tcPr>
                <w:p w:rsidR="00C53527" w:rsidRDefault="00C53527" w:rsidP="009E1BEF">
                  <w:pPr>
                    <w:pStyle w:val="NormalWeb"/>
                    <w:jc w:val="both"/>
                    <w:rPr>
                      <w:rFonts w:ascii="Arial" w:hAnsi="Arial" w:cs="Arial"/>
                      <w:sz w:val="20"/>
                      <w:szCs w:val="20"/>
                    </w:rPr>
                  </w:pPr>
                </w:p>
              </w:tc>
            </w:tr>
          </w:tbl>
          <w:p w:rsidR="00AB7C12" w:rsidRDefault="00AB7C12" w:rsidP="00AB7C12">
            <w:pPr>
              <w:pStyle w:val="NormalWeb"/>
              <w:jc w:val="both"/>
              <w:rPr>
                <w:rFonts w:ascii="Arial" w:hAnsi="Arial" w:cs="Arial"/>
                <w:sz w:val="20"/>
                <w:szCs w:val="20"/>
              </w:rPr>
            </w:pPr>
          </w:p>
        </w:tc>
      </w:tr>
    </w:tbl>
    <w:p w:rsidR="00616493" w:rsidRDefault="00616493" w:rsidP="00616493">
      <w:pPr>
        <w:shd w:val="clear" w:color="auto" w:fill="FFFFFF"/>
        <w:spacing w:line="360" w:lineRule="atLeast"/>
        <w:rPr>
          <w:rFonts w:ascii="Verdana" w:hAnsi="Verdana" w:cs="Arial"/>
          <w:vanish/>
          <w:color w:val="111111"/>
          <w:sz w:val="18"/>
          <w:szCs w:val="18"/>
        </w:rPr>
      </w:pPr>
    </w:p>
    <w:p w:rsidR="008C738E" w:rsidRPr="008C738E" w:rsidRDefault="008C738E" w:rsidP="008C738E">
      <w:pPr>
        <w:pStyle w:val="z-TopofForm"/>
        <w:rPr>
          <w:rFonts w:ascii="Baskerville Old Face" w:hAnsi="Baskerville Old Face" w:cstheme="minorHAnsi"/>
        </w:rPr>
      </w:pPr>
      <w:r w:rsidRPr="008C738E">
        <w:rPr>
          <w:rFonts w:ascii="Baskerville Old Face" w:hAnsi="Baskerville Old Face" w:cstheme="minorHAnsi"/>
        </w:rPr>
        <w:t>Top of Form</w:t>
      </w:r>
    </w:p>
    <w:p w:rsidR="008C738E" w:rsidRPr="008C738E" w:rsidRDefault="008C738E" w:rsidP="008C738E">
      <w:pPr>
        <w:pStyle w:val="z-BottomofForm"/>
        <w:rPr>
          <w:rFonts w:ascii="Baskerville Old Face" w:hAnsi="Baskerville Old Face" w:cstheme="minorHAnsi"/>
        </w:rPr>
      </w:pPr>
      <w:r w:rsidRPr="008C738E">
        <w:rPr>
          <w:rFonts w:ascii="Baskerville Old Face" w:hAnsi="Baskerville Old Face" w:cstheme="minorHAnsi"/>
        </w:rPr>
        <w:t>Bottom of Form</w:t>
      </w:r>
    </w:p>
    <w:p w:rsidR="0015316A" w:rsidRDefault="0015316A" w:rsidP="0015316A">
      <w:pPr>
        <w:shd w:val="clear" w:color="auto" w:fill="FFFFFF"/>
        <w:spacing w:line="360" w:lineRule="atLeast"/>
        <w:rPr>
          <w:rFonts w:ascii="Verdana" w:hAnsi="Verdana" w:cs="Arial"/>
          <w:vanish/>
          <w:color w:val="999999"/>
          <w:sz w:val="18"/>
          <w:szCs w:val="18"/>
        </w:rPr>
      </w:pPr>
      <w:r>
        <w:rPr>
          <w:rFonts w:ascii="Verdana" w:hAnsi="Verdana" w:cs="Arial"/>
          <w:vanish/>
          <w:color w:val="999999"/>
          <w:sz w:val="18"/>
          <w:szCs w:val="18"/>
        </w:rPr>
        <w:t xml:space="preserve">Comments (0) | </w:t>
      </w:r>
      <w:hyperlink r:id="rId21" w:anchor="comment-form" w:history="1">
        <w:r>
          <w:rPr>
            <w:rFonts w:ascii="Verdana" w:hAnsi="Verdana" w:cs="Arial"/>
            <w:vanish/>
            <w:color w:val="2763A5"/>
            <w:sz w:val="18"/>
            <w:szCs w:val="18"/>
          </w:rPr>
          <w:t>Login to post comments</w:t>
        </w:r>
      </w:hyperlink>
    </w:p>
    <w:p w:rsidR="0015316A" w:rsidRDefault="0015316A" w:rsidP="0015316A">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t>VoxEU.org</w:t>
      </w:r>
    </w:p>
    <w:p w:rsidR="0015316A" w:rsidRDefault="0015316A" w:rsidP="0015316A">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br/>
      </w:r>
      <w:hyperlink r:id="rId22" w:history="1">
        <w:r>
          <w:rPr>
            <w:rFonts w:ascii="Verdana" w:hAnsi="Verdana" w:cs="Arial"/>
            <w:b/>
            <w:bCs/>
            <w:vanish/>
            <w:color w:val="FFFFFF"/>
            <w:sz w:val="17"/>
            <w:szCs w:val="17"/>
          </w:rPr>
          <w:t>Copyright</w:t>
        </w:r>
      </w:hyperlink>
      <w:r>
        <w:rPr>
          <w:rFonts w:ascii="Verdana" w:hAnsi="Verdana" w:cs="Arial"/>
          <w:vanish/>
          <w:color w:val="FFFFFF"/>
          <w:sz w:val="17"/>
          <w:szCs w:val="17"/>
        </w:rPr>
        <w:t xml:space="preserve"> </w:t>
      </w:r>
      <w:hyperlink r:id="rId23" w:history="1">
        <w:r>
          <w:rPr>
            <w:rFonts w:ascii="Verdana" w:hAnsi="Verdana" w:cs="Arial"/>
            <w:b/>
            <w:bCs/>
            <w:vanish/>
            <w:color w:val="FFFFFF"/>
            <w:sz w:val="17"/>
            <w:szCs w:val="17"/>
          </w:rPr>
          <w:t>Contact</w:t>
        </w:r>
      </w:hyperlink>
    </w:p>
    <w:p w:rsidR="00F90C1F" w:rsidRDefault="00F90C1F" w:rsidP="00F90C1F">
      <w:pPr>
        <w:shd w:val="clear" w:color="auto" w:fill="FFFFFF"/>
        <w:spacing w:line="360" w:lineRule="atLeast"/>
        <w:rPr>
          <w:rFonts w:ascii="Verdana" w:hAnsi="Verdana" w:cs="Arial"/>
          <w:vanish/>
          <w:color w:val="999999"/>
          <w:sz w:val="18"/>
          <w:szCs w:val="18"/>
        </w:rPr>
      </w:pPr>
      <w:r>
        <w:rPr>
          <w:rFonts w:ascii="Verdana" w:hAnsi="Verdana" w:cs="Arial"/>
          <w:vanish/>
          <w:color w:val="999999"/>
          <w:sz w:val="18"/>
          <w:szCs w:val="18"/>
        </w:rPr>
        <w:t xml:space="preserve">Comments (0) | </w:t>
      </w:r>
      <w:hyperlink r:id="rId24" w:anchor="comment-form" w:history="1">
        <w:r>
          <w:rPr>
            <w:rFonts w:ascii="Verdana" w:hAnsi="Verdana" w:cs="Arial"/>
            <w:vanish/>
            <w:color w:val="2763A5"/>
            <w:sz w:val="18"/>
            <w:szCs w:val="18"/>
          </w:rPr>
          <w:t>Login to post comments</w:t>
        </w:r>
      </w:hyperlink>
    </w:p>
    <w:p w:rsidR="00F90C1F" w:rsidRDefault="00F90C1F" w:rsidP="00F90C1F">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t>VoxEU.org</w:t>
      </w:r>
    </w:p>
    <w:p w:rsidR="00F90C1F" w:rsidRDefault="00F90C1F" w:rsidP="00F90C1F">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br/>
      </w:r>
      <w:hyperlink r:id="rId25" w:history="1">
        <w:r>
          <w:rPr>
            <w:rFonts w:ascii="Verdana" w:hAnsi="Verdana" w:cs="Arial"/>
            <w:b/>
            <w:bCs/>
            <w:vanish/>
            <w:color w:val="FFFFFF"/>
            <w:sz w:val="17"/>
            <w:szCs w:val="17"/>
          </w:rPr>
          <w:t>Copyright</w:t>
        </w:r>
      </w:hyperlink>
      <w:r>
        <w:rPr>
          <w:rFonts w:ascii="Verdana" w:hAnsi="Verdana" w:cs="Arial"/>
          <w:vanish/>
          <w:color w:val="FFFFFF"/>
          <w:sz w:val="17"/>
          <w:szCs w:val="17"/>
        </w:rPr>
        <w:t xml:space="preserve"> </w:t>
      </w:r>
      <w:hyperlink r:id="rId26" w:history="1">
        <w:r>
          <w:rPr>
            <w:rFonts w:ascii="Verdana" w:hAnsi="Verdana" w:cs="Arial"/>
            <w:b/>
            <w:bCs/>
            <w:vanish/>
            <w:color w:val="FFFFFF"/>
            <w:sz w:val="17"/>
            <w:szCs w:val="17"/>
          </w:rPr>
          <w:t>Contact</w:t>
        </w:r>
      </w:hyperlink>
    </w:p>
    <w:p w:rsidR="00082D62" w:rsidRDefault="00082D62" w:rsidP="00082D62">
      <w:pPr>
        <w:shd w:val="clear" w:color="auto" w:fill="FFFFFF"/>
        <w:spacing w:line="360" w:lineRule="atLeast"/>
        <w:rPr>
          <w:rFonts w:ascii="Verdana" w:hAnsi="Verdana" w:cs="Arial"/>
          <w:vanish/>
          <w:color w:val="111111"/>
          <w:sz w:val="18"/>
          <w:szCs w:val="18"/>
        </w:rPr>
      </w:pPr>
    </w:p>
    <w:sectPr w:rsidR="00082D62" w:rsidSect="00210295">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Trebuchet MS">
    <w:panose1 w:val="020B0603020202020204"/>
    <w:charset w:val="A2"/>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61D9"/>
    <w:multiLevelType w:val="multilevel"/>
    <w:tmpl w:val="1D769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FE2BBB"/>
    <w:multiLevelType w:val="multilevel"/>
    <w:tmpl w:val="D9065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2B4048"/>
    <w:multiLevelType w:val="multilevel"/>
    <w:tmpl w:val="9B549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3B3FDA"/>
    <w:multiLevelType w:val="multilevel"/>
    <w:tmpl w:val="9A6A6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ED7B5E"/>
    <w:multiLevelType w:val="multilevel"/>
    <w:tmpl w:val="410A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B03C0D"/>
    <w:multiLevelType w:val="multilevel"/>
    <w:tmpl w:val="0EFAE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82489A"/>
    <w:multiLevelType w:val="multilevel"/>
    <w:tmpl w:val="157C7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BA1DC3"/>
    <w:multiLevelType w:val="multilevel"/>
    <w:tmpl w:val="DA663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6B33E5"/>
    <w:multiLevelType w:val="multilevel"/>
    <w:tmpl w:val="4310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AD62EA"/>
    <w:multiLevelType w:val="multilevel"/>
    <w:tmpl w:val="07602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8B699A"/>
    <w:multiLevelType w:val="multilevel"/>
    <w:tmpl w:val="2714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00667B"/>
    <w:multiLevelType w:val="multilevel"/>
    <w:tmpl w:val="A1E0B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4A76E4"/>
    <w:multiLevelType w:val="multilevel"/>
    <w:tmpl w:val="C8865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F57F54"/>
    <w:multiLevelType w:val="multilevel"/>
    <w:tmpl w:val="0056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ED13DF"/>
    <w:multiLevelType w:val="multilevel"/>
    <w:tmpl w:val="EBBAD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0C3FBC"/>
    <w:multiLevelType w:val="multilevel"/>
    <w:tmpl w:val="9FBA1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BA59E5"/>
    <w:multiLevelType w:val="multilevel"/>
    <w:tmpl w:val="E616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D96B2C"/>
    <w:multiLevelType w:val="multilevel"/>
    <w:tmpl w:val="6C36E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104B51"/>
    <w:multiLevelType w:val="multilevel"/>
    <w:tmpl w:val="38DA7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CD2485"/>
    <w:multiLevelType w:val="multilevel"/>
    <w:tmpl w:val="6C624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C70655"/>
    <w:multiLevelType w:val="multilevel"/>
    <w:tmpl w:val="D66EF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7"/>
  </w:num>
  <w:num w:numId="3">
    <w:abstractNumId w:val="5"/>
  </w:num>
  <w:num w:numId="4">
    <w:abstractNumId w:val="12"/>
  </w:num>
  <w:num w:numId="5">
    <w:abstractNumId w:val="11"/>
  </w:num>
  <w:num w:numId="6">
    <w:abstractNumId w:val="8"/>
  </w:num>
  <w:num w:numId="7">
    <w:abstractNumId w:val="10"/>
  </w:num>
  <w:num w:numId="8">
    <w:abstractNumId w:val="17"/>
  </w:num>
  <w:num w:numId="9">
    <w:abstractNumId w:val="13"/>
  </w:num>
  <w:num w:numId="10">
    <w:abstractNumId w:val="3"/>
  </w:num>
  <w:num w:numId="11">
    <w:abstractNumId w:val="0"/>
  </w:num>
  <w:num w:numId="12">
    <w:abstractNumId w:val="19"/>
  </w:num>
  <w:num w:numId="13">
    <w:abstractNumId w:val="15"/>
  </w:num>
  <w:num w:numId="14">
    <w:abstractNumId w:val="16"/>
  </w:num>
  <w:num w:numId="15">
    <w:abstractNumId w:val="18"/>
  </w:num>
  <w:num w:numId="16">
    <w:abstractNumId w:val="4"/>
  </w:num>
  <w:num w:numId="17">
    <w:abstractNumId w:val="6"/>
  </w:num>
  <w:num w:numId="18">
    <w:abstractNumId w:val="9"/>
  </w:num>
  <w:num w:numId="19">
    <w:abstractNumId w:val="1"/>
  </w:num>
  <w:num w:numId="20">
    <w:abstractNumId w:val="2"/>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C6F53"/>
    <w:rsid w:val="000016BC"/>
    <w:rsid w:val="00013E4E"/>
    <w:rsid w:val="00032B81"/>
    <w:rsid w:val="00034765"/>
    <w:rsid w:val="000353A9"/>
    <w:rsid w:val="00047D20"/>
    <w:rsid w:val="00064C41"/>
    <w:rsid w:val="00075EFE"/>
    <w:rsid w:val="0008175A"/>
    <w:rsid w:val="00082D62"/>
    <w:rsid w:val="00091197"/>
    <w:rsid w:val="0009467B"/>
    <w:rsid w:val="000972DF"/>
    <w:rsid w:val="000A07C8"/>
    <w:rsid w:val="000A5871"/>
    <w:rsid w:val="000D410E"/>
    <w:rsid w:val="000D6D9D"/>
    <w:rsid w:val="000E737D"/>
    <w:rsid w:val="000F1A01"/>
    <w:rsid w:val="000F55A1"/>
    <w:rsid w:val="000F6AFF"/>
    <w:rsid w:val="001031B2"/>
    <w:rsid w:val="00106449"/>
    <w:rsid w:val="00111E6A"/>
    <w:rsid w:val="0011448A"/>
    <w:rsid w:val="0011742D"/>
    <w:rsid w:val="001205BF"/>
    <w:rsid w:val="00121145"/>
    <w:rsid w:val="001360B3"/>
    <w:rsid w:val="00146921"/>
    <w:rsid w:val="0015316A"/>
    <w:rsid w:val="001613A9"/>
    <w:rsid w:val="0016238A"/>
    <w:rsid w:val="00182EA2"/>
    <w:rsid w:val="00187360"/>
    <w:rsid w:val="0019248E"/>
    <w:rsid w:val="001A1B49"/>
    <w:rsid w:val="001A1CEB"/>
    <w:rsid w:val="001B0B46"/>
    <w:rsid w:val="001B1469"/>
    <w:rsid w:val="001C0C72"/>
    <w:rsid w:val="001C7058"/>
    <w:rsid w:val="001D05C9"/>
    <w:rsid w:val="001D24BF"/>
    <w:rsid w:val="001E6AC0"/>
    <w:rsid w:val="001E7BFD"/>
    <w:rsid w:val="001F38E4"/>
    <w:rsid w:val="0020208D"/>
    <w:rsid w:val="00210295"/>
    <w:rsid w:val="0021449D"/>
    <w:rsid w:val="002205ED"/>
    <w:rsid w:val="00222A30"/>
    <w:rsid w:val="0022376C"/>
    <w:rsid w:val="002248DA"/>
    <w:rsid w:val="00232EB2"/>
    <w:rsid w:val="002427BC"/>
    <w:rsid w:val="00251F85"/>
    <w:rsid w:val="00254849"/>
    <w:rsid w:val="00254DE5"/>
    <w:rsid w:val="00266E95"/>
    <w:rsid w:val="002700FC"/>
    <w:rsid w:val="00276668"/>
    <w:rsid w:val="002802B9"/>
    <w:rsid w:val="00286FE4"/>
    <w:rsid w:val="002960F4"/>
    <w:rsid w:val="0029745B"/>
    <w:rsid w:val="002A460C"/>
    <w:rsid w:val="002B77D7"/>
    <w:rsid w:val="002E7671"/>
    <w:rsid w:val="00301B94"/>
    <w:rsid w:val="00304E21"/>
    <w:rsid w:val="0031032D"/>
    <w:rsid w:val="00322927"/>
    <w:rsid w:val="00335400"/>
    <w:rsid w:val="0034623C"/>
    <w:rsid w:val="00346F7F"/>
    <w:rsid w:val="0035549C"/>
    <w:rsid w:val="0036595F"/>
    <w:rsid w:val="0037042B"/>
    <w:rsid w:val="003808B2"/>
    <w:rsid w:val="00383DFC"/>
    <w:rsid w:val="00391D25"/>
    <w:rsid w:val="003947D5"/>
    <w:rsid w:val="003A406F"/>
    <w:rsid w:val="003B2E42"/>
    <w:rsid w:val="003B4822"/>
    <w:rsid w:val="003C2E65"/>
    <w:rsid w:val="003D4167"/>
    <w:rsid w:val="003D6EC1"/>
    <w:rsid w:val="003F74D9"/>
    <w:rsid w:val="0040615C"/>
    <w:rsid w:val="0042243E"/>
    <w:rsid w:val="00423F35"/>
    <w:rsid w:val="00430959"/>
    <w:rsid w:val="00434BB9"/>
    <w:rsid w:val="00440265"/>
    <w:rsid w:val="00466119"/>
    <w:rsid w:val="004720EA"/>
    <w:rsid w:val="00487559"/>
    <w:rsid w:val="0049031A"/>
    <w:rsid w:val="004A2F94"/>
    <w:rsid w:val="004D72CA"/>
    <w:rsid w:val="005028C1"/>
    <w:rsid w:val="005133C0"/>
    <w:rsid w:val="00522BBC"/>
    <w:rsid w:val="00537C28"/>
    <w:rsid w:val="00540A81"/>
    <w:rsid w:val="00541E58"/>
    <w:rsid w:val="00545B85"/>
    <w:rsid w:val="0055085D"/>
    <w:rsid w:val="005831BD"/>
    <w:rsid w:val="0059314B"/>
    <w:rsid w:val="005B7681"/>
    <w:rsid w:val="005C0609"/>
    <w:rsid w:val="005C17FB"/>
    <w:rsid w:val="005D0F1B"/>
    <w:rsid w:val="005E47F1"/>
    <w:rsid w:val="005F1439"/>
    <w:rsid w:val="00603381"/>
    <w:rsid w:val="00613884"/>
    <w:rsid w:val="00616493"/>
    <w:rsid w:val="00616809"/>
    <w:rsid w:val="00623479"/>
    <w:rsid w:val="006349A2"/>
    <w:rsid w:val="00637BA0"/>
    <w:rsid w:val="00641AA1"/>
    <w:rsid w:val="006579BA"/>
    <w:rsid w:val="006719B1"/>
    <w:rsid w:val="006917E9"/>
    <w:rsid w:val="006B094E"/>
    <w:rsid w:val="006B73C5"/>
    <w:rsid w:val="006C5487"/>
    <w:rsid w:val="006C7764"/>
    <w:rsid w:val="006D5726"/>
    <w:rsid w:val="006D5C81"/>
    <w:rsid w:val="006E4201"/>
    <w:rsid w:val="006F179F"/>
    <w:rsid w:val="00711FBC"/>
    <w:rsid w:val="0073019F"/>
    <w:rsid w:val="00735258"/>
    <w:rsid w:val="00740FE9"/>
    <w:rsid w:val="00746F14"/>
    <w:rsid w:val="00750977"/>
    <w:rsid w:val="007522C0"/>
    <w:rsid w:val="007563C7"/>
    <w:rsid w:val="00757A93"/>
    <w:rsid w:val="00764E41"/>
    <w:rsid w:val="00774716"/>
    <w:rsid w:val="00774D9D"/>
    <w:rsid w:val="00782DEE"/>
    <w:rsid w:val="007A5179"/>
    <w:rsid w:val="007A6886"/>
    <w:rsid w:val="007B20A2"/>
    <w:rsid w:val="007B2AA6"/>
    <w:rsid w:val="007B516C"/>
    <w:rsid w:val="007C0ACD"/>
    <w:rsid w:val="007C2FD0"/>
    <w:rsid w:val="007C3099"/>
    <w:rsid w:val="007D3F0F"/>
    <w:rsid w:val="007D68A9"/>
    <w:rsid w:val="007E4777"/>
    <w:rsid w:val="007E4F29"/>
    <w:rsid w:val="00821BFE"/>
    <w:rsid w:val="008235BD"/>
    <w:rsid w:val="00826A0D"/>
    <w:rsid w:val="00827728"/>
    <w:rsid w:val="00850F19"/>
    <w:rsid w:val="00855146"/>
    <w:rsid w:val="00866084"/>
    <w:rsid w:val="0087450A"/>
    <w:rsid w:val="00874DCE"/>
    <w:rsid w:val="00875AC6"/>
    <w:rsid w:val="00876AF6"/>
    <w:rsid w:val="00897456"/>
    <w:rsid w:val="008A45FB"/>
    <w:rsid w:val="008C738E"/>
    <w:rsid w:val="008D10E2"/>
    <w:rsid w:val="008E4097"/>
    <w:rsid w:val="008F115E"/>
    <w:rsid w:val="008F426C"/>
    <w:rsid w:val="008F7DC6"/>
    <w:rsid w:val="00913538"/>
    <w:rsid w:val="0092329E"/>
    <w:rsid w:val="00940242"/>
    <w:rsid w:val="00954970"/>
    <w:rsid w:val="00963CF4"/>
    <w:rsid w:val="009B29FB"/>
    <w:rsid w:val="009B42C7"/>
    <w:rsid w:val="009B54C8"/>
    <w:rsid w:val="009C1AFE"/>
    <w:rsid w:val="009C3629"/>
    <w:rsid w:val="009D168F"/>
    <w:rsid w:val="009D75C4"/>
    <w:rsid w:val="009E1689"/>
    <w:rsid w:val="009E1BEF"/>
    <w:rsid w:val="009E1DDB"/>
    <w:rsid w:val="009E2752"/>
    <w:rsid w:val="009F4111"/>
    <w:rsid w:val="009F68A5"/>
    <w:rsid w:val="00A02644"/>
    <w:rsid w:val="00A0419B"/>
    <w:rsid w:val="00A24B24"/>
    <w:rsid w:val="00A365FE"/>
    <w:rsid w:val="00A430AF"/>
    <w:rsid w:val="00A50F60"/>
    <w:rsid w:val="00A75105"/>
    <w:rsid w:val="00A94D4A"/>
    <w:rsid w:val="00AA027D"/>
    <w:rsid w:val="00AA64D1"/>
    <w:rsid w:val="00AB4AFA"/>
    <w:rsid w:val="00AB6D62"/>
    <w:rsid w:val="00AB7C12"/>
    <w:rsid w:val="00AC6C4B"/>
    <w:rsid w:val="00AE0251"/>
    <w:rsid w:val="00AE0B02"/>
    <w:rsid w:val="00AE1BFA"/>
    <w:rsid w:val="00AE3B38"/>
    <w:rsid w:val="00AF4B29"/>
    <w:rsid w:val="00B125D0"/>
    <w:rsid w:val="00B36847"/>
    <w:rsid w:val="00B501F2"/>
    <w:rsid w:val="00B51BD7"/>
    <w:rsid w:val="00B55BB1"/>
    <w:rsid w:val="00B9313E"/>
    <w:rsid w:val="00B95258"/>
    <w:rsid w:val="00B97C9C"/>
    <w:rsid w:val="00BA11B2"/>
    <w:rsid w:val="00BA7B70"/>
    <w:rsid w:val="00BC3324"/>
    <w:rsid w:val="00BC58F0"/>
    <w:rsid w:val="00BC6F53"/>
    <w:rsid w:val="00BD7786"/>
    <w:rsid w:val="00BD7943"/>
    <w:rsid w:val="00C107AD"/>
    <w:rsid w:val="00C53527"/>
    <w:rsid w:val="00C65631"/>
    <w:rsid w:val="00C665D5"/>
    <w:rsid w:val="00C74024"/>
    <w:rsid w:val="00C75C24"/>
    <w:rsid w:val="00C949CB"/>
    <w:rsid w:val="00CA65FC"/>
    <w:rsid w:val="00CB5AFE"/>
    <w:rsid w:val="00CB6040"/>
    <w:rsid w:val="00CC79A9"/>
    <w:rsid w:val="00CE1ED5"/>
    <w:rsid w:val="00CF4984"/>
    <w:rsid w:val="00D225EF"/>
    <w:rsid w:val="00D27E12"/>
    <w:rsid w:val="00D31000"/>
    <w:rsid w:val="00D35E57"/>
    <w:rsid w:val="00D56586"/>
    <w:rsid w:val="00D70EEB"/>
    <w:rsid w:val="00D71D6D"/>
    <w:rsid w:val="00D724AC"/>
    <w:rsid w:val="00D9659F"/>
    <w:rsid w:val="00DA0263"/>
    <w:rsid w:val="00DA3EDF"/>
    <w:rsid w:val="00DB0820"/>
    <w:rsid w:val="00DB3B59"/>
    <w:rsid w:val="00DD20AE"/>
    <w:rsid w:val="00DD6D27"/>
    <w:rsid w:val="00DE0AD6"/>
    <w:rsid w:val="00E0354B"/>
    <w:rsid w:val="00E1076F"/>
    <w:rsid w:val="00E140A0"/>
    <w:rsid w:val="00E304F9"/>
    <w:rsid w:val="00E770DB"/>
    <w:rsid w:val="00E77BBA"/>
    <w:rsid w:val="00E866D3"/>
    <w:rsid w:val="00E902F8"/>
    <w:rsid w:val="00EB260D"/>
    <w:rsid w:val="00EC03E4"/>
    <w:rsid w:val="00EC1F13"/>
    <w:rsid w:val="00EE2C83"/>
    <w:rsid w:val="00EE51EE"/>
    <w:rsid w:val="00EE65B2"/>
    <w:rsid w:val="00EF3A54"/>
    <w:rsid w:val="00EF684F"/>
    <w:rsid w:val="00F015CB"/>
    <w:rsid w:val="00F10CA1"/>
    <w:rsid w:val="00F2532E"/>
    <w:rsid w:val="00F30EED"/>
    <w:rsid w:val="00F41FB1"/>
    <w:rsid w:val="00F53D8B"/>
    <w:rsid w:val="00F90C1F"/>
    <w:rsid w:val="00FA4A13"/>
    <w:rsid w:val="00FB35C9"/>
    <w:rsid w:val="00FB48D6"/>
    <w:rsid w:val="00FC6D8A"/>
    <w:rsid w:val="00FE1D7C"/>
    <w:rsid w:val="00FE21C5"/>
    <w:rsid w:val="00FF5E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EDF"/>
  </w:style>
  <w:style w:type="paragraph" w:styleId="Heading1">
    <w:name w:val="heading 1"/>
    <w:basedOn w:val="Normal"/>
    <w:link w:val="Heading1Char"/>
    <w:uiPriority w:val="9"/>
    <w:qFormat/>
    <w:rsid w:val="00BC6F53"/>
    <w:pPr>
      <w:spacing w:before="120" w:after="120" w:line="240" w:lineRule="auto"/>
      <w:outlineLvl w:val="0"/>
    </w:pPr>
    <w:rPr>
      <w:rFonts w:ascii="Arial" w:eastAsia="Times New Roman" w:hAnsi="Arial" w:cs="Arial"/>
      <w:b/>
      <w:bCs/>
      <w:color w:val="444444"/>
      <w:kern w:val="36"/>
      <w:sz w:val="34"/>
      <w:szCs w:val="34"/>
      <w:lang w:eastAsia="tr-TR"/>
    </w:rPr>
  </w:style>
  <w:style w:type="paragraph" w:styleId="Heading2">
    <w:name w:val="heading 2"/>
    <w:basedOn w:val="Normal"/>
    <w:next w:val="Normal"/>
    <w:link w:val="Heading2Char"/>
    <w:uiPriority w:val="9"/>
    <w:semiHidden/>
    <w:unhideWhenUsed/>
    <w:qFormat/>
    <w:rsid w:val="00A751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75105"/>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C738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F53"/>
    <w:rPr>
      <w:rFonts w:ascii="Arial" w:eastAsia="Times New Roman" w:hAnsi="Arial" w:cs="Arial"/>
      <w:b/>
      <w:bCs/>
      <w:color w:val="444444"/>
      <w:kern w:val="36"/>
      <w:sz w:val="34"/>
      <w:szCs w:val="34"/>
      <w:lang w:eastAsia="tr-TR"/>
    </w:rPr>
  </w:style>
  <w:style w:type="character" w:styleId="Hyperlink">
    <w:name w:val="Hyperlink"/>
    <w:basedOn w:val="DefaultParagraphFont"/>
    <w:uiPriority w:val="99"/>
    <w:unhideWhenUsed/>
    <w:rsid w:val="00BC6F53"/>
    <w:rPr>
      <w:strike w:val="0"/>
      <w:dstrike w:val="0"/>
      <w:color w:val="2763A5"/>
      <w:u w:val="none"/>
      <w:effect w:val="none"/>
    </w:rPr>
  </w:style>
  <w:style w:type="character" w:styleId="Emphasis">
    <w:name w:val="Emphasis"/>
    <w:basedOn w:val="DefaultParagraphFont"/>
    <w:uiPriority w:val="20"/>
    <w:qFormat/>
    <w:rsid w:val="00BC6F53"/>
    <w:rPr>
      <w:i/>
      <w:iCs/>
    </w:rPr>
  </w:style>
  <w:style w:type="character" w:styleId="Strong">
    <w:name w:val="Strong"/>
    <w:basedOn w:val="DefaultParagraphFont"/>
    <w:uiPriority w:val="22"/>
    <w:qFormat/>
    <w:rsid w:val="00BC6F53"/>
    <w:rPr>
      <w:b/>
      <w:bCs/>
    </w:rPr>
  </w:style>
  <w:style w:type="paragraph" w:styleId="NormalWeb">
    <w:name w:val="Normal (Web)"/>
    <w:basedOn w:val="Normal"/>
    <w:uiPriority w:val="99"/>
    <w:unhideWhenUsed/>
    <w:rsid w:val="00BC6F53"/>
    <w:pPr>
      <w:spacing w:after="0"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BC6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F53"/>
    <w:rPr>
      <w:rFonts w:ascii="Tahoma" w:hAnsi="Tahoma" w:cs="Tahoma"/>
      <w:sz w:val="16"/>
      <w:szCs w:val="16"/>
    </w:rPr>
  </w:style>
  <w:style w:type="character" w:customStyle="1" w:styleId="authoroverlaylink1">
    <w:name w:val="author_overlay_link1"/>
    <w:basedOn w:val="DefaultParagraphFont"/>
    <w:rsid w:val="006579BA"/>
    <w:rPr>
      <w:color w:val="CC0000"/>
    </w:rPr>
  </w:style>
  <w:style w:type="character" w:customStyle="1" w:styleId="Heading2Char">
    <w:name w:val="Heading 2 Char"/>
    <w:basedOn w:val="DefaultParagraphFont"/>
    <w:link w:val="Heading2"/>
    <w:uiPriority w:val="9"/>
    <w:semiHidden/>
    <w:rsid w:val="00A751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75105"/>
    <w:rPr>
      <w:rFonts w:asciiTheme="majorHAnsi" w:eastAsiaTheme="majorEastAsia" w:hAnsiTheme="majorHAnsi" w:cstheme="majorBidi"/>
      <w:b/>
      <w:bCs/>
      <w:color w:val="4F81BD" w:themeColor="accent1"/>
    </w:rPr>
  </w:style>
  <w:style w:type="character" w:customStyle="1" w:styleId="fn">
    <w:name w:val="fn"/>
    <w:basedOn w:val="DefaultParagraphFont"/>
    <w:rsid w:val="00A75105"/>
  </w:style>
  <w:style w:type="character" w:customStyle="1" w:styleId="author-title">
    <w:name w:val="author-title"/>
    <w:basedOn w:val="DefaultParagraphFont"/>
    <w:rsid w:val="00A75105"/>
  </w:style>
  <w:style w:type="character" w:customStyle="1" w:styleId="author-attribution">
    <w:name w:val="author-attribution"/>
    <w:basedOn w:val="DefaultParagraphFont"/>
    <w:rsid w:val="00A75105"/>
  </w:style>
  <w:style w:type="paragraph" w:styleId="z-TopofForm">
    <w:name w:val="HTML Top of Form"/>
    <w:basedOn w:val="Normal"/>
    <w:next w:val="Normal"/>
    <w:link w:val="z-TopofFormChar"/>
    <w:hidden/>
    <w:uiPriority w:val="99"/>
    <w:semiHidden/>
    <w:unhideWhenUsed/>
    <w:rsid w:val="00A75105"/>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TopofFormChar">
    <w:name w:val="z-Top of Form Char"/>
    <w:basedOn w:val="DefaultParagraphFont"/>
    <w:link w:val="z-TopofForm"/>
    <w:uiPriority w:val="99"/>
    <w:semiHidden/>
    <w:rsid w:val="00A75105"/>
    <w:rPr>
      <w:rFonts w:ascii="Arial" w:eastAsia="Times New Roman" w:hAnsi="Arial" w:cs="Arial"/>
      <w:vanish/>
      <w:sz w:val="16"/>
      <w:szCs w:val="16"/>
      <w:lang w:eastAsia="tr-TR"/>
    </w:rPr>
  </w:style>
  <w:style w:type="paragraph" w:styleId="z-BottomofForm">
    <w:name w:val="HTML Bottom of Form"/>
    <w:basedOn w:val="Normal"/>
    <w:next w:val="Normal"/>
    <w:link w:val="z-BottomofFormChar"/>
    <w:hidden/>
    <w:uiPriority w:val="99"/>
    <w:unhideWhenUsed/>
    <w:rsid w:val="00A75105"/>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BottomofFormChar">
    <w:name w:val="z-Bottom of Form Char"/>
    <w:basedOn w:val="DefaultParagraphFont"/>
    <w:link w:val="z-BottomofForm"/>
    <w:uiPriority w:val="99"/>
    <w:rsid w:val="00A75105"/>
    <w:rPr>
      <w:rFonts w:ascii="Arial" w:eastAsia="Times New Roman" w:hAnsi="Arial" w:cs="Arial"/>
      <w:vanish/>
      <w:sz w:val="16"/>
      <w:szCs w:val="16"/>
      <w:lang w:eastAsia="tr-TR"/>
    </w:rPr>
  </w:style>
  <w:style w:type="character" w:styleId="HTMLCite">
    <w:name w:val="HTML Cite"/>
    <w:basedOn w:val="DefaultParagraphFont"/>
    <w:uiPriority w:val="99"/>
    <w:semiHidden/>
    <w:unhideWhenUsed/>
    <w:rsid w:val="00232EB2"/>
    <w:rPr>
      <w:i/>
      <w:iCs/>
    </w:rPr>
  </w:style>
  <w:style w:type="paragraph" w:customStyle="1" w:styleId="rtecenter">
    <w:name w:val="rtecenter"/>
    <w:basedOn w:val="Normal"/>
    <w:rsid w:val="0037042B"/>
    <w:pPr>
      <w:spacing w:after="0" w:line="240" w:lineRule="auto"/>
      <w:jc w:val="center"/>
    </w:pPr>
    <w:rPr>
      <w:rFonts w:ascii="Times New Roman" w:eastAsia="Times New Roman" w:hAnsi="Times New Roman" w:cs="Times New Roman"/>
      <w:sz w:val="24"/>
      <w:szCs w:val="24"/>
      <w:lang w:eastAsia="tr-TR"/>
    </w:rPr>
  </w:style>
  <w:style w:type="paragraph" w:customStyle="1" w:styleId="rteleft">
    <w:name w:val="rteleft"/>
    <w:basedOn w:val="Normal"/>
    <w:rsid w:val="0015316A"/>
    <w:pPr>
      <w:spacing w:after="0" w:line="240" w:lineRule="auto"/>
    </w:pPr>
    <w:rPr>
      <w:rFonts w:ascii="Times New Roman" w:eastAsia="Times New Roman" w:hAnsi="Times New Roman" w:cs="Times New Roman"/>
      <w:sz w:val="24"/>
      <w:szCs w:val="24"/>
      <w:lang w:eastAsia="tr-TR"/>
    </w:rPr>
  </w:style>
  <w:style w:type="paragraph" w:customStyle="1" w:styleId="rteindent1">
    <w:name w:val="rteindent1"/>
    <w:basedOn w:val="Normal"/>
    <w:rsid w:val="005F1439"/>
    <w:pPr>
      <w:spacing w:after="0" w:line="240" w:lineRule="auto"/>
      <w:ind w:left="600"/>
    </w:pPr>
    <w:rPr>
      <w:rFonts w:ascii="Times New Roman" w:eastAsia="Times New Roman" w:hAnsi="Times New Roman" w:cs="Times New Roman"/>
      <w:sz w:val="24"/>
      <w:szCs w:val="24"/>
      <w:lang w:eastAsia="tr-TR"/>
    </w:rPr>
  </w:style>
  <w:style w:type="character" w:customStyle="1" w:styleId="Heading5Char">
    <w:name w:val="Heading 5 Char"/>
    <w:basedOn w:val="DefaultParagraphFont"/>
    <w:link w:val="Heading5"/>
    <w:uiPriority w:val="9"/>
    <w:semiHidden/>
    <w:rsid w:val="008C738E"/>
    <w:rPr>
      <w:rFonts w:asciiTheme="majorHAnsi" w:eastAsiaTheme="majorEastAsia" w:hAnsiTheme="majorHAnsi" w:cstheme="majorBidi"/>
      <w:color w:val="243F60" w:themeColor="accent1" w:themeShade="7F"/>
    </w:rPr>
  </w:style>
  <w:style w:type="paragraph" w:customStyle="1" w:styleId="advertisement">
    <w:name w:val="advertisement"/>
    <w:basedOn w:val="Normal"/>
    <w:rsid w:val="008C738E"/>
    <w:pPr>
      <w:spacing w:after="270" w:line="240" w:lineRule="auto"/>
      <w:jc w:val="center"/>
    </w:pPr>
    <w:rPr>
      <w:rFonts w:ascii="Arial" w:eastAsia="Times New Roman" w:hAnsi="Arial" w:cs="Arial"/>
      <w:b/>
      <w:bCs/>
      <w:color w:val="999999"/>
      <w:sz w:val="17"/>
      <w:szCs w:val="17"/>
      <w:lang w:eastAsia="tr-TR"/>
    </w:rPr>
  </w:style>
  <w:style w:type="character" w:customStyle="1" w:styleId="caps">
    <w:name w:val="caps"/>
    <w:basedOn w:val="DefaultParagraphFont"/>
    <w:rsid w:val="008C738E"/>
  </w:style>
  <w:style w:type="paragraph" w:customStyle="1" w:styleId="initial">
    <w:name w:val="initial"/>
    <w:basedOn w:val="Normal"/>
    <w:rsid w:val="008C738E"/>
    <w:pPr>
      <w:spacing w:after="270" w:line="240" w:lineRule="auto"/>
    </w:pPr>
    <w:rPr>
      <w:rFonts w:ascii="Times New Roman" w:eastAsia="Times New Roman" w:hAnsi="Times New Roman" w:cs="Times New Roman"/>
      <w:sz w:val="24"/>
      <w:szCs w:val="24"/>
      <w:lang w:eastAsia="tr-TR"/>
    </w:rPr>
  </w:style>
  <w:style w:type="character" w:customStyle="1" w:styleId="amp">
    <w:name w:val="amp"/>
    <w:basedOn w:val="DefaultParagraphFont"/>
    <w:rsid w:val="008C738E"/>
  </w:style>
  <w:style w:type="paragraph" w:customStyle="1" w:styleId="inline-copyright">
    <w:name w:val="inline-copyright"/>
    <w:basedOn w:val="Normal"/>
    <w:rsid w:val="003D6EC1"/>
    <w:pPr>
      <w:spacing w:after="45" w:line="240" w:lineRule="auto"/>
      <w:jc w:val="right"/>
    </w:pPr>
    <w:rPr>
      <w:rFonts w:ascii="Times New Roman" w:eastAsia="Times New Roman" w:hAnsi="Times New Roman" w:cs="Times New Roman"/>
      <w:sz w:val="14"/>
      <w:szCs w:val="14"/>
      <w:lang w:eastAsia="tr-TR"/>
    </w:rPr>
  </w:style>
  <w:style w:type="paragraph" w:customStyle="1" w:styleId="inline-caption">
    <w:name w:val="inline-caption"/>
    <w:basedOn w:val="Normal"/>
    <w:rsid w:val="003D6EC1"/>
    <w:pPr>
      <w:spacing w:after="270" w:line="240" w:lineRule="auto"/>
      <w:jc w:val="center"/>
    </w:pPr>
    <w:rPr>
      <w:rFonts w:ascii="Times New Roman" w:eastAsia="Times New Roman" w:hAnsi="Times New Roman" w:cs="Times New Roman"/>
      <w:i/>
      <w:iCs/>
      <w:sz w:val="17"/>
      <w:szCs w:val="17"/>
      <w:lang w:eastAsia="tr-TR"/>
    </w:rPr>
  </w:style>
  <w:style w:type="paragraph" w:customStyle="1" w:styleId="byline">
    <w:name w:val="byline"/>
    <w:basedOn w:val="Normal"/>
    <w:rsid w:val="009C362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astupdated">
    <w:name w:val="lastupdated"/>
    <w:basedOn w:val="Normal"/>
    <w:rsid w:val="009C362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ime2">
    <w:name w:val="time2"/>
    <w:basedOn w:val="DefaultParagraphFont"/>
    <w:rsid w:val="009C3629"/>
  </w:style>
</w:styles>
</file>

<file path=word/webSettings.xml><?xml version="1.0" encoding="utf-8"?>
<w:webSettings xmlns:r="http://schemas.openxmlformats.org/officeDocument/2006/relationships" xmlns:w="http://schemas.openxmlformats.org/wordprocessingml/2006/main">
  <w:divs>
    <w:div w:id="13846691">
      <w:bodyDiv w:val="1"/>
      <w:marLeft w:val="0"/>
      <w:marRight w:val="0"/>
      <w:marTop w:val="0"/>
      <w:marBottom w:val="0"/>
      <w:divBdr>
        <w:top w:val="none" w:sz="0" w:space="0" w:color="auto"/>
        <w:left w:val="none" w:sz="0" w:space="0" w:color="auto"/>
        <w:bottom w:val="none" w:sz="0" w:space="0" w:color="auto"/>
        <w:right w:val="none" w:sz="0" w:space="0" w:color="auto"/>
      </w:divBdr>
      <w:divsChild>
        <w:div w:id="1710646479">
          <w:marLeft w:val="0"/>
          <w:marRight w:val="0"/>
          <w:marTop w:val="0"/>
          <w:marBottom w:val="0"/>
          <w:divBdr>
            <w:top w:val="none" w:sz="0" w:space="0" w:color="auto"/>
            <w:left w:val="none" w:sz="0" w:space="0" w:color="auto"/>
            <w:bottom w:val="none" w:sz="0" w:space="0" w:color="auto"/>
            <w:right w:val="none" w:sz="0" w:space="0" w:color="auto"/>
          </w:divBdr>
          <w:divsChild>
            <w:div w:id="1700662776">
              <w:marLeft w:val="150"/>
              <w:marRight w:val="150"/>
              <w:marTop w:val="0"/>
              <w:marBottom w:val="150"/>
              <w:divBdr>
                <w:top w:val="none" w:sz="0" w:space="0" w:color="auto"/>
                <w:left w:val="none" w:sz="0" w:space="0" w:color="auto"/>
                <w:bottom w:val="none" w:sz="0" w:space="0" w:color="auto"/>
                <w:right w:val="none" w:sz="0" w:space="0" w:color="auto"/>
              </w:divBdr>
              <w:divsChild>
                <w:div w:id="204606431">
                  <w:marLeft w:val="0"/>
                  <w:marRight w:val="0"/>
                  <w:marTop w:val="0"/>
                  <w:marBottom w:val="0"/>
                  <w:divBdr>
                    <w:top w:val="none" w:sz="0" w:space="0" w:color="auto"/>
                    <w:left w:val="none" w:sz="0" w:space="0" w:color="auto"/>
                    <w:bottom w:val="none" w:sz="0" w:space="0" w:color="auto"/>
                    <w:right w:val="none" w:sz="0" w:space="0" w:color="auto"/>
                  </w:divBdr>
                  <w:divsChild>
                    <w:div w:id="944970117">
                      <w:marLeft w:val="0"/>
                      <w:marRight w:val="0"/>
                      <w:marTop w:val="0"/>
                      <w:marBottom w:val="0"/>
                      <w:divBdr>
                        <w:top w:val="none" w:sz="0" w:space="0" w:color="auto"/>
                        <w:left w:val="none" w:sz="0" w:space="0" w:color="auto"/>
                        <w:bottom w:val="none" w:sz="0" w:space="0" w:color="auto"/>
                        <w:right w:val="none" w:sz="0" w:space="0" w:color="auto"/>
                      </w:divBdr>
                      <w:divsChild>
                        <w:div w:id="157813615">
                          <w:marLeft w:val="0"/>
                          <w:marRight w:val="0"/>
                          <w:marTop w:val="0"/>
                          <w:marBottom w:val="0"/>
                          <w:divBdr>
                            <w:top w:val="none" w:sz="0" w:space="0" w:color="auto"/>
                            <w:left w:val="none" w:sz="0" w:space="0" w:color="auto"/>
                            <w:bottom w:val="none" w:sz="0" w:space="0" w:color="auto"/>
                            <w:right w:val="none" w:sz="0" w:space="0" w:color="auto"/>
                          </w:divBdr>
                          <w:divsChild>
                            <w:div w:id="1073235693">
                              <w:marLeft w:val="0"/>
                              <w:marRight w:val="0"/>
                              <w:marTop w:val="0"/>
                              <w:marBottom w:val="0"/>
                              <w:divBdr>
                                <w:top w:val="none" w:sz="0" w:space="0" w:color="auto"/>
                                <w:left w:val="none" w:sz="0" w:space="0" w:color="auto"/>
                                <w:bottom w:val="none" w:sz="0" w:space="0" w:color="auto"/>
                                <w:right w:val="none" w:sz="0" w:space="0" w:color="auto"/>
                              </w:divBdr>
                              <w:divsChild>
                                <w:div w:id="1299536237">
                                  <w:marLeft w:val="0"/>
                                  <w:marRight w:val="0"/>
                                  <w:marTop w:val="0"/>
                                  <w:marBottom w:val="0"/>
                                  <w:divBdr>
                                    <w:top w:val="none" w:sz="0" w:space="0" w:color="auto"/>
                                    <w:left w:val="none" w:sz="0" w:space="0" w:color="auto"/>
                                    <w:bottom w:val="none" w:sz="0" w:space="0" w:color="auto"/>
                                    <w:right w:val="none" w:sz="0" w:space="0" w:color="auto"/>
                                  </w:divBdr>
                                </w:div>
                                <w:div w:id="1138573465">
                                  <w:marLeft w:val="0"/>
                                  <w:marRight w:val="0"/>
                                  <w:marTop w:val="0"/>
                                  <w:marBottom w:val="0"/>
                                  <w:divBdr>
                                    <w:top w:val="none" w:sz="0" w:space="0" w:color="auto"/>
                                    <w:left w:val="none" w:sz="0" w:space="0" w:color="auto"/>
                                    <w:bottom w:val="none" w:sz="0" w:space="0" w:color="auto"/>
                                    <w:right w:val="none" w:sz="0" w:space="0" w:color="auto"/>
                                  </w:divBdr>
                                </w:div>
                                <w:div w:id="545993456">
                                  <w:marLeft w:val="0"/>
                                  <w:marRight w:val="0"/>
                                  <w:marTop w:val="0"/>
                                  <w:marBottom w:val="0"/>
                                  <w:divBdr>
                                    <w:top w:val="none" w:sz="0" w:space="0" w:color="auto"/>
                                    <w:left w:val="none" w:sz="0" w:space="0" w:color="auto"/>
                                    <w:bottom w:val="none" w:sz="0" w:space="0" w:color="auto"/>
                                    <w:right w:val="none" w:sz="0" w:space="0" w:color="auto"/>
                                  </w:divBdr>
                                  <w:divsChild>
                                    <w:div w:id="13089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67420">
      <w:bodyDiv w:val="1"/>
      <w:marLeft w:val="0"/>
      <w:marRight w:val="0"/>
      <w:marTop w:val="0"/>
      <w:marBottom w:val="0"/>
      <w:divBdr>
        <w:top w:val="none" w:sz="0" w:space="0" w:color="auto"/>
        <w:left w:val="none" w:sz="0" w:space="0" w:color="auto"/>
        <w:bottom w:val="none" w:sz="0" w:space="0" w:color="auto"/>
        <w:right w:val="none" w:sz="0" w:space="0" w:color="auto"/>
      </w:divBdr>
      <w:divsChild>
        <w:div w:id="1062169961">
          <w:marLeft w:val="0"/>
          <w:marRight w:val="0"/>
          <w:marTop w:val="0"/>
          <w:marBottom w:val="0"/>
          <w:divBdr>
            <w:top w:val="none" w:sz="0" w:space="0" w:color="auto"/>
            <w:left w:val="none" w:sz="0" w:space="0" w:color="auto"/>
            <w:bottom w:val="none" w:sz="0" w:space="0" w:color="auto"/>
            <w:right w:val="none" w:sz="0" w:space="0" w:color="auto"/>
          </w:divBdr>
          <w:divsChild>
            <w:div w:id="1387488548">
              <w:marLeft w:val="150"/>
              <w:marRight w:val="150"/>
              <w:marTop w:val="0"/>
              <w:marBottom w:val="150"/>
              <w:divBdr>
                <w:top w:val="none" w:sz="0" w:space="0" w:color="auto"/>
                <w:left w:val="none" w:sz="0" w:space="0" w:color="auto"/>
                <w:bottom w:val="none" w:sz="0" w:space="0" w:color="auto"/>
                <w:right w:val="none" w:sz="0" w:space="0" w:color="auto"/>
              </w:divBdr>
              <w:divsChild>
                <w:div w:id="1361514839">
                  <w:marLeft w:val="0"/>
                  <w:marRight w:val="0"/>
                  <w:marTop w:val="0"/>
                  <w:marBottom w:val="0"/>
                  <w:divBdr>
                    <w:top w:val="none" w:sz="0" w:space="0" w:color="auto"/>
                    <w:left w:val="none" w:sz="0" w:space="0" w:color="auto"/>
                    <w:bottom w:val="none" w:sz="0" w:space="0" w:color="auto"/>
                    <w:right w:val="none" w:sz="0" w:space="0" w:color="auto"/>
                  </w:divBdr>
                  <w:divsChild>
                    <w:div w:id="2058581593">
                      <w:marLeft w:val="0"/>
                      <w:marRight w:val="0"/>
                      <w:marTop w:val="0"/>
                      <w:marBottom w:val="0"/>
                      <w:divBdr>
                        <w:top w:val="none" w:sz="0" w:space="0" w:color="auto"/>
                        <w:left w:val="none" w:sz="0" w:space="0" w:color="auto"/>
                        <w:bottom w:val="none" w:sz="0" w:space="0" w:color="auto"/>
                        <w:right w:val="none" w:sz="0" w:space="0" w:color="auto"/>
                      </w:divBdr>
                      <w:divsChild>
                        <w:div w:id="735662669">
                          <w:marLeft w:val="0"/>
                          <w:marRight w:val="0"/>
                          <w:marTop w:val="0"/>
                          <w:marBottom w:val="0"/>
                          <w:divBdr>
                            <w:top w:val="none" w:sz="0" w:space="0" w:color="auto"/>
                            <w:left w:val="none" w:sz="0" w:space="0" w:color="auto"/>
                            <w:bottom w:val="none" w:sz="0" w:space="0" w:color="auto"/>
                            <w:right w:val="none" w:sz="0" w:space="0" w:color="auto"/>
                          </w:divBdr>
                          <w:divsChild>
                            <w:div w:id="517696210">
                              <w:marLeft w:val="0"/>
                              <w:marRight w:val="0"/>
                              <w:marTop w:val="0"/>
                              <w:marBottom w:val="0"/>
                              <w:divBdr>
                                <w:top w:val="none" w:sz="0" w:space="0" w:color="auto"/>
                                <w:left w:val="none" w:sz="0" w:space="0" w:color="auto"/>
                                <w:bottom w:val="none" w:sz="0" w:space="0" w:color="auto"/>
                                <w:right w:val="none" w:sz="0" w:space="0" w:color="auto"/>
                              </w:divBdr>
                              <w:divsChild>
                                <w:div w:id="426467819">
                                  <w:marLeft w:val="0"/>
                                  <w:marRight w:val="0"/>
                                  <w:marTop w:val="0"/>
                                  <w:marBottom w:val="0"/>
                                  <w:divBdr>
                                    <w:top w:val="none" w:sz="0" w:space="0" w:color="auto"/>
                                    <w:left w:val="none" w:sz="0" w:space="0" w:color="auto"/>
                                    <w:bottom w:val="none" w:sz="0" w:space="0" w:color="auto"/>
                                    <w:right w:val="none" w:sz="0" w:space="0" w:color="auto"/>
                                  </w:divBdr>
                                </w:div>
                                <w:div w:id="1547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65071">
      <w:bodyDiv w:val="1"/>
      <w:marLeft w:val="0"/>
      <w:marRight w:val="0"/>
      <w:marTop w:val="0"/>
      <w:marBottom w:val="0"/>
      <w:divBdr>
        <w:top w:val="none" w:sz="0" w:space="0" w:color="auto"/>
        <w:left w:val="none" w:sz="0" w:space="0" w:color="auto"/>
        <w:bottom w:val="none" w:sz="0" w:space="0" w:color="auto"/>
        <w:right w:val="none" w:sz="0" w:space="0" w:color="auto"/>
      </w:divBdr>
      <w:divsChild>
        <w:div w:id="121965726">
          <w:marLeft w:val="225"/>
          <w:marRight w:val="225"/>
          <w:marTop w:val="0"/>
          <w:marBottom w:val="0"/>
          <w:divBdr>
            <w:top w:val="none" w:sz="0" w:space="0" w:color="auto"/>
            <w:left w:val="none" w:sz="0" w:space="0" w:color="auto"/>
            <w:bottom w:val="none" w:sz="0" w:space="0" w:color="auto"/>
            <w:right w:val="none" w:sz="0" w:space="0" w:color="auto"/>
          </w:divBdr>
          <w:divsChild>
            <w:div w:id="836726058">
              <w:marLeft w:val="0"/>
              <w:marRight w:val="0"/>
              <w:marTop w:val="0"/>
              <w:marBottom w:val="0"/>
              <w:divBdr>
                <w:top w:val="none" w:sz="0" w:space="0" w:color="auto"/>
                <w:left w:val="none" w:sz="0" w:space="0" w:color="auto"/>
                <w:bottom w:val="single" w:sz="6" w:space="0" w:color="990101"/>
                <w:right w:val="none" w:sz="0" w:space="0" w:color="auto"/>
              </w:divBdr>
              <w:divsChild>
                <w:div w:id="1875995510">
                  <w:marLeft w:val="0"/>
                  <w:marRight w:val="150"/>
                  <w:marTop w:val="0"/>
                  <w:marBottom w:val="15"/>
                  <w:divBdr>
                    <w:top w:val="none" w:sz="0" w:space="0" w:color="auto"/>
                    <w:left w:val="none" w:sz="0" w:space="0" w:color="auto"/>
                    <w:bottom w:val="single" w:sz="12" w:space="6" w:color="990101"/>
                    <w:right w:val="none" w:sz="0" w:space="0" w:color="auto"/>
                  </w:divBdr>
                </w:div>
              </w:divsChild>
            </w:div>
          </w:divsChild>
        </w:div>
      </w:divsChild>
    </w:div>
    <w:div w:id="106126424">
      <w:bodyDiv w:val="1"/>
      <w:marLeft w:val="0"/>
      <w:marRight w:val="0"/>
      <w:marTop w:val="0"/>
      <w:marBottom w:val="0"/>
      <w:divBdr>
        <w:top w:val="none" w:sz="0" w:space="0" w:color="auto"/>
        <w:left w:val="none" w:sz="0" w:space="0" w:color="auto"/>
        <w:bottom w:val="none" w:sz="0" w:space="0" w:color="auto"/>
        <w:right w:val="none" w:sz="0" w:space="0" w:color="auto"/>
      </w:divBdr>
      <w:divsChild>
        <w:div w:id="88161458">
          <w:marLeft w:val="225"/>
          <w:marRight w:val="225"/>
          <w:marTop w:val="0"/>
          <w:marBottom w:val="0"/>
          <w:divBdr>
            <w:top w:val="none" w:sz="0" w:space="0" w:color="auto"/>
            <w:left w:val="none" w:sz="0" w:space="0" w:color="auto"/>
            <w:bottom w:val="none" w:sz="0" w:space="0" w:color="auto"/>
            <w:right w:val="none" w:sz="0" w:space="0" w:color="auto"/>
          </w:divBdr>
          <w:divsChild>
            <w:div w:id="100994419">
              <w:marLeft w:val="0"/>
              <w:marRight w:val="0"/>
              <w:marTop w:val="0"/>
              <w:marBottom w:val="0"/>
              <w:divBdr>
                <w:top w:val="none" w:sz="0" w:space="0" w:color="auto"/>
                <w:left w:val="none" w:sz="0" w:space="0" w:color="auto"/>
                <w:bottom w:val="single" w:sz="6" w:space="0" w:color="990101"/>
                <w:right w:val="none" w:sz="0" w:space="0" w:color="auto"/>
              </w:divBdr>
              <w:divsChild>
                <w:div w:id="992756450">
                  <w:marLeft w:val="0"/>
                  <w:marRight w:val="150"/>
                  <w:marTop w:val="0"/>
                  <w:marBottom w:val="15"/>
                  <w:divBdr>
                    <w:top w:val="none" w:sz="0" w:space="0" w:color="auto"/>
                    <w:left w:val="none" w:sz="0" w:space="0" w:color="auto"/>
                    <w:bottom w:val="single" w:sz="12" w:space="6" w:color="990101"/>
                    <w:right w:val="none" w:sz="0" w:space="0" w:color="auto"/>
                  </w:divBdr>
                </w:div>
              </w:divsChild>
            </w:div>
          </w:divsChild>
        </w:div>
      </w:divsChild>
    </w:div>
    <w:div w:id="118765234">
      <w:bodyDiv w:val="1"/>
      <w:marLeft w:val="0"/>
      <w:marRight w:val="0"/>
      <w:marTop w:val="0"/>
      <w:marBottom w:val="0"/>
      <w:divBdr>
        <w:top w:val="none" w:sz="0" w:space="0" w:color="auto"/>
        <w:left w:val="none" w:sz="0" w:space="0" w:color="auto"/>
        <w:bottom w:val="none" w:sz="0" w:space="0" w:color="auto"/>
        <w:right w:val="none" w:sz="0" w:space="0" w:color="auto"/>
      </w:divBdr>
      <w:divsChild>
        <w:div w:id="372195226">
          <w:marLeft w:val="0"/>
          <w:marRight w:val="0"/>
          <w:marTop w:val="0"/>
          <w:marBottom w:val="0"/>
          <w:divBdr>
            <w:top w:val="none" w:sz="0" w:space="0" w:color="auto"/>
            <w:left w:val="none" w:sz="0" w:space="0" w:color="auto"/>
            <w:bottom w:val="none" w:sz="0" w:space="0" w:color="auto"/>
            <w:right w:val="none" w:sz="0" w:space="0" w:color="auto"/>
          </w:divBdr>
          <w:divsChild>
            <w:div w:id="658535319">
              <w:marLeft w:val="150"/>
              <w:marRight w:val="150"/>
              <w:marTop w:val="0"/>
              <w:marBottom w:val="150"/>
              <w:divBdr>
                <w:top w:val="none" w:sz="0" w:space="0" w:color="auto"/>
                <w:left w:val="none" w:sz="0" w:space="0" w:color="auto"/>
                <w:bottom w:val="none" w:sz="0" w:space="0" w:color="auto"/>
                <w:right w:val="none" w:sz="0" w:space="0" w:color="auto"/>
              </w:divBdr>
              <w:divsChild>
                <w:div w:id="993684498">
                  <w:marLeft w:val="0"/>
                  <w:marRight w:val="0"/>
                  <w:marTop w:val="0"/>
                  <w:marBottom w:val="0"/>
                  <w:divBdr>
                    <w:top w:val="none" w:sz="0" w:space="0" w:color="auto"/>
                    <w:left w:val="none" w:sz="0" w:space="0" w:color="auto"/>
                    <w:bottom w:val="none" w:sz="0" w:space="0" w:color="auto"/>
                    <w:right w:val="none" w:sz="0" w:space="0" w:color="auto"/>
                  </w:divBdr>
                  <w:divsChild>
                    <w:div w:id="1345085231">
                      <w:marLeft w:val="0"/>
                      <w:marRight w:val="0"/>
                      <w:marTop w:val="0"/>
                      <w:marBottom w:val="0"/>
                      <w:divBdr>
                        <w:top w:val="none" w:sz="0" w:space="0" w:color="auto"/>
                        <w:left w:val="none" w:sz="0" w:space="0" w:color="auto"/>
                        <w:bottom w:val="none" w:sz="0" w:space="0" w:color="auto"/>
                        <w:right w:val="none" w:sz="0" w:space="0" w:color="auto"/>
                      </w:divBdr>
                      <w:divsChild>
                        <w:div w:id="1724020806">
                          <w:marLeft w:val="0"/>
                          <w:marRight w:val="0"/>
                          <w:marTop w:val="0"/>
                          <w:marBottom w:val="0"/>
                          <w:divBdr>
                            <w:top w:val="none" w:sz="0" w:space="0" w:color="auto"/>
                            <w:left w:val="none" w:sz="0" w:space="0" w:color="auto"/>
                            <w:bottom w:val="none" w:sz="0" w:space="0" w:color="auto"/>
                            <w:right w:val="none" w:sz="0" w:space="0" w:color="auto"/>
                          </w:divBdr>
                          <w:divsChild>
                            <w:div w:id="1097292439">
                              <w:marLeft w:val="0"/>
                              <w:marRight w:val="0"/>
                              <w:marTop w:val="0"/>
                              <w:marBottom w:val="0"/>
                              <w:divBdr>
                                <w:top w:val="none" w:sz="0" w:space="0" w:color="auto"/>
                                <w:left w:val="none" w:sz="0" w:space="0" w:color="auto"/>
                                <w:bottom w:val="none" w:sz="0" w:space="0" w:color="auto"/>
                                <w:right w:val="none" w:sz="0" w:space="0" w:color="auto"/>
                              </w:divBdr>
                              <w:divsChild>
                                <w:div w:id="375665374">
                                  <w:marLeft w:val="0"/>
                                  <w:marRight w:val="0"/>
                                  <w:marTop w:val="0"/>
                                  <w:marBottom w:val="0"/>
                                  <w:divBdr>
                                    <w:top w:val="none" w:sz="0" w:space="0" w:color="auto"/>
                                    <w:left w:val="none" w:sz="0" w:space="0" w:color="auto"/>
                                    <w:bottom w:val="none" w:sz="0" w:space="0" w:color="auto"/>
                                    <w:right w:val="none" w:sz="0" w:space="0" w:color="auto"/>
                                  </w:divBdr>
                                </w:div>
                                <w:div w:id="4865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95151">
      <w:bodyDiv w:val="1"/>
      <w:marLeft w:val="0"/>
      <w:marRight w:val="0"/>
      <w:marTop w:val="0"/>
      <w:marBottom w:val="0"/>
      <w:divBdr>
        <w:top w:val="none" w:sz="0" w:space="0" w:color="auto"/>
        <w:left w:val="none" w:sz="0" w:space="0" w:color="auto"/>
        <w:bottom w:val="none" w:sz="0" w:space="0" w:color="auto"/>
        <w:right w:val="none" w:sz="0" w:space="0" w:color="auto"/>
      </w:divBdr>
      <w:divsChild>
        <w:div w:id="345210262">
          <w:marLeft w:val="0"/>
          <w:marRight w:val="0"/>
          <w:marTop w:val="0"/>
          <w:marBottom w:val="0"/>
          <w:divBdr>
            <w:top w:val="none" w:sz="0" w:space="0" w:color="auto"/>
            <w:left w:val="none" w:sz="0" w:space="0" w:color="auto"/>
            <w:bottom w:val="none" w:sz="0" w:space="0" w:color="auto"/>
            <w:right w:val="none" w:sz="0" w:space="0" w:color="auto"/>
          </w:divBdr>
          <w:divsChild>
            <w:div w:id="813067078">
              <w:marLeft w:val="150"/>
              <w:marRight w:val="150"/>
              <w:marTop w:val="0"/>
              <w:marBottom w:val="150"/>
              <w:divBdr>
                <w:top w:val="none" w:sz="0" w:space="0" w:color="auto"/>
                <w:left w:val="none" w:sz="0" w:space="0" w:color="auto"/>
                <w:bottom w:val="none" w:sz="0" w:space="0" w:color="auto"/>
                <w:right w:val="none" w:sz="0" w:space="0" w:color="auto"/>
              </w:divBdr>
              <w:divsChild>
                <w:div w:id="1072266300">
                  <w:marLeft w:val="0"/>
                  <w:marRight w:val="0"/>
                  <w:marTop w:val="0"/>
                  <w:marBottom w:val="0"/>
                  <w:divBdr>
                    <w:top w:val="none" w:sz="0" w:space="0" w:color="auto"/>
                    <w:left w:val="none" w:sz="0" w:space="0" w:color="auto"/>
                    <w:bottom w:val="none" w:sz="0" w:space="0" w:color="auto"/>
                    <w:right w:val="none" w:sz="0" w:space="0" w:color="auto"/>
                  </w:divBdr>
                  <w:divsChild>
                    <w:div w:id="1281955750">
                      <w:marLeft w:val="0"/>
                      <w:marRight w:val="0"/>
                      <w:marTop w:val="0"/>
                      <w:marBottom w:val="0"/>
                      <w:divBdr>
                        <w:top w:val="none" w:sz="0" w:space="0" w:color="auto"/>
                        <w:left w:val="none" w:sz="0" w:space="0" w:color="auto"/>
                        <w:bottom w:val="none" w:sz="0" w:space="0" w:color="auto"/>
                        <w:right w:val="none" w:sz="0" w:space="0" w:color="auto"/>
                      </w:divBdr>
                      <w:divsChild>
                        <w:div w:id="24722148">
                          <w:marLeft w:val="0"/>
                          <w:marRight w:val="0"/>
                          <w:marTop w:val="0"/>
                          <w:marBottom w:val="0"/>
                          <w:divBdr>
                            <w:top w:val="none" w:sz="0" w:space="0" w:color="auto"/>
                            <w:left w:val="none" w:sz="0" w:space="0" w:color="auto"/>
                            <w:bottom w:val="none" w:sz="0" w:space="0" w:color="auto"/>
                            <w:right w:val="none" w:sz="0" w:space="0" w:color="auto"/>
                          </w:divBdr>
                          <w:divsChild>
                            <w:div w:id="1576628045">
                              <w:marLeft w:val="0"/>
                              <w:marRight w:val="0"/>
                              <w:marTop w:val="0"/>
                              <w:marBottom w:val="0"/>
                              <w:divBdr>
                                <w:top w:val="none" w:sz="0" w:space="0" w:color="auto"/>
                                <w:left w:val="none" w:sz="0" w:space="0" w:color="auto"/>
                                <w:bottom w:val="none" w:sz="0" w:space="0" w:color="auto"/>
                                <w:right w:val="none" w:sz="0" w:space="0" w:color="auto"/>
                              </w:divBdr>
                              <w:divsChild>
                                <w:div w:id="805512841">
                                  <w:marLeft w:val="0"/>
                                  <w:marRight w:val="0"/>
                                  <w:marTop w:val="0"/>
                                  <w:marBottom w:val="0"/>
                                  <w:divBdr>
                                    <w:top w:val="none" w:sz="0" w:space="0" w:color="auto"/>
                                    <w:left w:val="none" w:sz="0" w:space="0" w:color="auto"/>
                                    <w:bottom w:val="none" w:sz="0" w:space="0" w:color="auto"/>
                                    <w:right w:val="none" w:sz="0" w:space="0" w:color="auto"/>
                                  </w:divBdr>
                                </w:div>
                                <w:div w:id="196237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67636">
      <w:bodyDiv w:val="1"/>
      <w:marLeft w:val="0"/>
      <w:marRight w:val="0"/>
      <w:marTop w:val="0"/>
      <w:marBottom w:val="0"/>
      <w:divBdr>
        <w:top w:val="none" w:sz="0" w:space="0" w:color="auto"/>
        <w:left w:val="none" w:sz="0" w:space="0" w:color="auto"/>
        <w:bottom w:val="none" w:sz="0" w:space="0" w:color="auto"/>
        <w:right w:val="none" w:sz="0" w:space="0" w:color="auto"/>
      </w:divBdr>
      <w:divsChild>
        <w:div w:id="1895575842">
          <w:marLeft w:val="225"/>
          <w:marRight w:val="225"/>
          <w:marTop w:val="0"/>
          <w:marBottom w:val="0"/>
          <w:divBdr>
            <w:top w:val="none" w:sz="0" w:space="0" w:color="auto"/>
            <w:left w:val="none" w:sz="0" w:space="0" w:color="auto"/>
            <w:bottom w:val="none" w:sz="0" w:space="0" w:color="auto"/>
            <w:right w:val="none" w:sz="0" w:space="0" w:color="auto"/>
          </w:divBdr>
          <w:divsChild>
            <w:div w:id="61418108">
              <w:marLeft w:val="0"/>
              <w:marRight w:val="0"/>
              <w:marTop w:val="0"/>
              <w:marBottom w:val="0"/>
              <w:divBdr>
                <w:top w:val="none" w:sz="0" w:space="0" w:color="auto"/>
                <w:left w:val="none" w:sz="0" w:space="0" w:color="auto"/>
                <w:bottom w:val="none" w:sz="0" w:space="0" w:color="auto"/>
                <w:right w:val="none" w:sz="0" w:space="0" w:color="auto"/>
              </w:divBdr>
              <w:divsChild>
                <w:div w:id="617566991">
                  <w:marLeft w:val="0"/>
                  <w:marRight w:val="0"/>
                  <w:marTop w:val="0"/>
                  <w:marBottom w:val="0"/>
                  <w:divBdr>
                    <w:top w:val="none" w:sz="0" w:space="0" w:color="auto"/>
                    <w:left w:val="none" w:sz="0" w:space="0" w:color="auto"/>
                    <w:bottom w:val="none" w:sz="0" w:space="0" w:color="auto"/>
                    <w:right w:val="none" w:sz="0" w:space="0" w:color="auto"/>
                  </w:divBdr>
                  <w:divsChild>
                    <w:div w:id="253436441">
                      <w:marLeft w:val="0"/>
                      <w:marRight w:val="150"/>
                      <w:marTop w:val="0"/>
                      <w:marBottom w:val="0"/>
                      <w:divBdr>
                        <w:top w:val="none" w:sz="0" w:space="0" w:color="auto"/>
                        <w:left w:val="none" w:sz="0" w:space="0" w:color="auto"/>
                        <w:bottom w:val="none" w:sz="0" w:space="0" w:color="auto"/>
                        <w:right w:val="none" w:sz="0" w:space="0" w:color="auto"/>
                      </w:divBdr>
                      <w:divsChild>
                        <w:div w:id="1547371814">
                          <w:marLeft w:val="0"/>
                          <w:marRight w:val="0"/>
                          <w:marTop w:val="0"/>
                          <w:marBottom w:val="0"/>
                          <w:divBdr>
                            <w:top w:val="none" w:sz="0" w:space="0" w:color="auto"/>
                            <w:left w:val="none" w:sz="0" w:space="0" w:color="auto"/>
                            <w:bottom w:val="none" w:sz="0" w:space="0" w:color="auto"/>
                            <w:right w:val="none" w:sz="0" w:space="0" w:color="auto"/>
                          </w:divBdr>
                          <w:divsChild>
                            <w:div w:id="139165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29617">
      <w:bodyDiv w:val="1"/>
      <w:marLeft w:val="0"/>
      <w:marRight w:val="0"/>
      <w:marTop w:val="0"/>
      <w:marBottom w:val="0"/>
      <w:divBdr>
        <w:top w:val="none" w:sz="0" w:space="0" w:color="auto"/>
        <w:left w:val="none" w:sz="0" w:space="0" w:color="auto"/>
        <w:bottom w:val="none" w:sz="0" w:space="0" w:color="auto"/>
        <w:right w:val="none" w:sz="0" w:space="0" w:color="auto"/>
      </w:divBdr>
      <w:divsChild>
        <w:div w:id="1244336990">
          <w:marLeft w:val="0"/>
          <w:marRight w:val="0"/>
          <w:marTop w:val="0"/>
          <w:marBottom w:val="0"/>
          <w:divBdr>
            <w:top w:val="none" w:sz="0" w:space="0" w:color="auto"/>
            <w:left w:val="none" w:sz="0" w:space="0" w:color="auto"/>
            <w:bottom w:val="none" w:sz="0" w:space="0" w:color="auto"/>
            <w:right w:val="none" w:sz="0" w:space="0" w:color="auto"/>
          </w:divBdr>
          <w:divsChild>
            <w:div w:id="1602763352">
              <w:marLeft w:val="150"/>
              <w:marRight w:val="150"/>
              <w:marTop w:val="0"/>
              <w:marBottom w:val="150"/>
              <w:divBdr>
                <w:top w:val="none" w:sz="0" w:space="0" w:color="auto"/>
                <w:left w:val="none" w:sz="0" w:space="0" w:color="auto"/>
                <w:bottom w:val="none" w:sz="0" w:space="0" w:color="auto"/>
                <w:right w:val="none" w:sz="0" w:space="0" w:color="auto"/>
              </w:divBdr>
              <w:divsChild>
                <w:div w:id="1354652257">
                  <w:marLeft w:val="0"/>
                  <w:marRight w:val="0"/>
                  <w:marTop w:val="0"/>
                  <w:marBottom w:val="0"/>
                  <w:divBdr>
                    <w:top w:val="none" w:sz="0" w:space="0" w:color="auto"/>
                    <w:left w:val="none" w:sz="0" w:space="0" w:color="auto"/>
                    <w:bottom w:val="none" w:sz="0" w:space="0" w:color="auto"/>
                    <w:right w:val="none" w:sz="0" w:space="0" w:color="auto"/>
                  </w:divBdr>
                  <w:divsChild>
                    <w:div w:id="304896822">
                      <w:marLeft w:val="0"/>
                      <w:marRight w:val="0"/>
                      <w:marTop w:val="0"/>
                      <w:marBottom w:val="0"/>
                      <w:divBdr>
                        <w:top w:val="none" w:sz="0" w:space="0" w:color="auto"/>
                        <w:left w:val="none" w:sz="0" w:space="0" w:color="auto"/>
                        <w:bottom w:val="none" w:sz="0" w:space="0" w:color="auto"/>
                        <w:right w:val="none" w:sz="0" w:space="0" w:color="auto"/>
                      </w:divBdr>
                      <w:divsChild>
                        <w:div w:id="737673463">
                          <w:marLeft w:val="0"/>
                          <w:marRight w:val="0"/>
                          <w:marTop w:val="0"/>
                          <w:marBottom w:val="0"/>
                          <w:divBdr>
                            <w:top w:val="none" w:sz="0" w:space="0" w:color="auto"/>
                            <w:left w:val="none" w:sz="0" w:space="0" w:color="auto"/>
                            <w:bottom w:val="none" w:sz="0" w:space="0" w:color="auto"/>
                            <w:right w:val="none" w:sz="0" w:space="0" w:color="auto"/>
                          </w:divBdr>
                          <w:divsChild>
                            <w:div w:id="1918398116">
                              <w:marLeft w:val="0"/>
                              <w:marRight w:val="0"/>
                              <w:marTop w:val="0"/>
                              <w:marBottom w:val="0"/>
                              <w:divBdr>
                                <w:top w:val="none" w:sz="0" w:space="0" w:color="auto"/>
                                <w:left w:val="none" w:sz="0" w:space="0" w:color="auto"/>
                                <w:bottom w:val="none" w:sz="0" w:space="0" w:color="auto"/>
                                <w:right w:val="none" w:sz="0" w:space="0" w:color="auto"/>
                              </w:divBdr>
                              <w:divsChild>
                                <w:div w:id="1693385115">
                                  <w:marLeft w:val="0"/>
                                  <w:marRight w:val="0"/>
                                  <w:marTop w:val="0"/>
                                  <w:marBottom w:val="0"/>
                                  <w:divBdr>
                                    <w:top w:val="none" w:sz="0" w:space="0" w:color="auto"/>
                                    <w:left w:val="none" w:sz="0" w:space="0" w:color="auto"/>
                                    <w:bottom w:val="none" w:sz="0" w:space="0" w:color="auto"/>
                                    <w:right w:val="none" w:sz="0" w:space="0" w:color="auto"/>
                                  </w:divBdr>
                                </w:div>
                                <w:div w:id="40037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79478">
      <w:bodyDiv w:val="1"/>
      <w:marLeft w:val="0"/>
      <w:marRight w:val="0"/>
      <w:marTop w:val="0"/>
      <w:marBottom w:val="0"/>
      <w:divBdr>
        <w:top w:val="none" w:sz="0" w:space="0" w:color="auto"/>
        <w:left w:val="none" w:sz="0" w:space="0" w:color="auto"/>
        <w:bottom w:val="none" w:sz="0" w:space="0" w:color="auto"/>
        <w:right w:val="none" w:sz="0" w:space="0" w:color="auto"/>
      </w:divBdr>
      <w:divsChild>
        <w:div w:id="1913467084">
          <w:marLeft w:val="0"/>
          <w:marRight w:val="0"/>
          <w:marTop w:val="0"/>
          <w:marBottom w:val="0"/>
          <w:divBdr>
            <w:top w:val="none" w:sz="0" w:space="0" w:color="auto"/>
            <w:left w:val="none" w:sz="0" w:space="0" w:color="auto"/>
            <w:bottom w:val="none" w:sz="0" w:space="0" w:color="auto"/>
            <w:right w:val="none" w:sz="0" w:space="0" w:color="auto"/>
          </w:divBdr>
          <w:divsChild>
            <w:div w:id="1086146538">
              <w:marLeft w:val="150"/>
              <w:marRight w:val="150"/>
              <w:marTop w:val="0"/>
              <w:marBottom w:val="150"/>
              <w:divBdr>
                <w:top w:val="none" w:sz="0" w:space="0" w:color="auto"/>
                <w:left w:val="none" w:sz="0" w:space="0" w:color="auto"/>
                <w:bottom w:val="none" w:sz="0" w:space="0" w:color="auto"/>
                <w:right w:val="none" w:sz="0" w:space="0" w:color="auto"/>
              </w:divBdr>
              <w:divsChild>
                <w:div w:id="1105535600">
                  <w:marLeft w:val="0"/>
                  <w:marRight w:val="0"/>
                  <w:marTop w:val="0"/>
                  <w:marBottom w:val="0"/>
                  <w:divBdr>
                    <w:top w:val="none" w:sz="0" w:space="0" w:color="auto"/>
                    <w:left w:val="none" w:sz="0" w:space="0" w:color="auto"/>
                    <w:bottom w:val="none" w:sz="0" w:space="0" w:color="auto"/>
                    <w:right w:val="none" w:sz="0" w:space="0" w:color="auto"/>
                  </w:divBdr>
                  <w:divsChild>
                    <w:div w:id="240800992">
                      <w:marLeft w:val="0"/>
                      <w:marRight w:val="0"/>
                      <w:marTop w:val="0"/>
                      <w:marBottom w:val="0"/>
                      <w:divBdr>
                        <w:top w:val="none" w:sz="0" w:space="0" w:color="auto"/>
                        <w:left w:val="none" w:sz="0" w:space="0" w:color="auto"/>
                        <w:bottom w:val="none" w:sz="0" w:space="0" w:color="auto"/>
                        <w:right w:val="none" w:sz="0" w:space="0" w:color="auto"/>
                      </w:divBdr>
                      <w:divsChild>
                        <w:div w:id="125244698">
                          <w:marLeft w:val="0"/>
                          <w:marRight w:val="0"/>
                          <w:marTop w:val="0"/>
                          <w:marBottom w:val="0"/>
                          <w:divBdr>
                            <w:top w:val="none" w:sz="0" w:space="0" w:color="auto"/>
                            <w:left w:val="none" w:sz="0" w:space="0" w:color="auto"/>
                            <w:bottom w:val="none" w:sz="0" w:space="0" w:color="auto"/>
                            <w:right w:val="none" w:sz="0" w:space="0" w:color="auto"/>
                          </w:divBdr>
                          <w:divsChild>
                            <w:div w:id="1819151514">
                              <w:marLeft w:val="0"/>
                              <w:marRight w:val="0"/>
                              <w:marTop w:val="0"/>
                              <w:marBottom w:val="0"/>
                              <w:divBdr>
                                <w:top w:val="none" w:sz="0" w:space="0" w:color="auto"/>
                                <w:left w:val="none" w:sz="0" w:space="0" w:color="auto"/>
                                <w:bottom w:val="none" w:sz="0" w:space="0" w:color="auto"/>
                                <w:right w:val="none" w:sz="0" w:space="0" w:color="auto"/>
                              </w:divBdr>
                              <w:divsChild>
                                <w:div w:id="56982438">
                                  <w:marLeft w:val="0"/>
                                  <w:marRight w:val="0"/>
                                  <w:marTop w:val="0"/>
                                  <w:marBottom w:val="0"/>
                                  <w:divBdr>
                                    <w:top w:val="none" w:sz="0" w:space="0" w:color="auto"/>
                                    <w:left w:val="none" w:sz="0" w:space="0" w:color="auto"/>
                                    <w:bottom w:val="none" w:sz="0" w:space="0" w:color="auto"/>
                                    <w:right w:val="none" w:sz="0" w:space="0" w:color="auto"/>
                                  </w:divBdr>
                                </w:div>
                                <w:div w:id="11382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61998">
      <w:bodyDiv w:val="1"/>
      <w:marLeft w:val="0"/>
      <w:marRight w:val="0"/>
      <w:marTop w:val="0"/>
      <w:marBottom w:val="0"/>
      <w:divBdr>
        <w:top w:val="none" w:sz="0" w:space="0" w:color="auto"/>
        <w:left w:val="none" w:sz="0" w:space="0" w:color="auto"/>
        <w:bottom w:val="none" w:sz="0" w:space="0" w:color="auto"/>
        <w:right w:val="none" w:sz="0" w:space="0" w:color="auto"/>
      </w:divBdr>
      <w:divsChild>
        <w:div w:id="222722133">
          <w:marLeft w:val="0"/>
          <w:marRight w:val="0"/>
          <w:marTop w:val="0"/>
          <w:marBottom w:val="0"/>
          <w:divBdr>
            <w:top w:val="none" w:sz="0" w:space="0" w:color="auto"/>
            <w:left w:val="none" w:sz="0" w:space="0" w:color="auto"/>
            <w:bottom w:val="none" w:sz="0" w:space="0" w:color="auto"/>
            <w:right w:val="none" w:sz="0" w:space="0" w:color="auto"/>
          </w:divBdr>
          <w:divsChild>
            <w:div w:id="1254243489">
              <w:marLeft w:val="150"/>
              <w:marRight w:val="150"/>
              <w:marTop w:val="0"/>
              <w:marBottom w:val="150"/>
              <w:divBdr>
                <w:top w:val="none" w:sz="0" w:space="0" w:color="auto"/>
                <w:left w:val="none" w:sz="0" w:space="0" w:color="auto"/>
                <w:bottom w:val="none" w:sz="0" w:space="0" w:color="auto"/>
                <w:right w:val="none" w:sz="0" w:space="0" w:color="auto"/>
              </w:divBdr>
              <w:divsChild>
                <w:div w:id="2057468885">
                  <w:marLeft w:val="0"/>
                  <w:marRight w:val="0"/>
                  <w:marTop w:val="0"/>
                  <w:marBottom w:val="0"/>
                  <w:divBdr>
                    <w:top w:val="none" w:sz="0" w:space="0" w:color="auto"/>
                    <w:left w:val="none" w:sz="0" w:space="0" w:color="auto"/>
                    <w:bottom w:val="none" w:sz="0" w:space="0" w:color="auto"/>
                    <w:right w:val="none" w:sz="0" w:space="0" w:color="auto"/>
                  </w:divBdr>
                  <w:divsChild>
                    <w:div w:id="861436556">
                      <w:marLeft w:val="0"/>
                      <w:marRight w:val="0"/>
                      <w:marTop w:val="0"/>
                      <w:marBottom w:val="0"/>
                      <w:divBdr>
                        <w:top w:val="none" w:sz="0" w:space="0" w:color="auto"/>
                        <w:left w:val="none" w:sz="0" w:space="0" w:color="auto"/>
                        <w:bottom w:val="none" w:sz="0" w:space="0" w:color="auto"/>
                        <w:right w:val="none" w:sz="0" w:space="0" w:color="auto"/>
                      </w:divBdr>
                      <w:divsChild>
                        <w:div w:id="60489789">
                          <w:marLeft w:val="0"/>
                          <w:marRight w:val="0"/>
                          <w:marTop w:val="0"/>
                          <w:marBottom w:val="0"/>
                          <w:divBdr>
                            <w:top w:val="none" w:sz="0" w:space="0" w:color="auto"/>
                            <w:left w:val="none" w:sz="0" w:space="0" w:color="auto"/>
                            <w:bottom w:val="none" w:sz="0" w:space="0" w:color="auto"/>
                            <w:right w:val="none" w:sz="0" w:space="0" w:color="auto"/>
                          </w:divBdr>
                          <w:divsChild>
                            <w:div w:id="1440178606">
                              <w:marLeft w:val="0"/>
                              <w:marRight w:val="0"/>
                              <w:marTop w:val="0"/>
                              <w:marBottom w:val="0"/>
                              <w:divBdr>
                                <w:top w:val="none" w:sz="0" w:space="0" w:color="auto"/>
                                <w:left w:val="none" w:sz="0" w:space="0" w:color="auto"/>
                                <w:bottom w:val="none" w:sz="0" w:space="0" w:color="auto"/>
                                <w:right w:val="none" w:sz="0" w:space="0" w:color="auto"/>
                              </w:divBdr>
                              <w:divsChild>
                                <w:div w:id="1671711668">
                                  <w:marLeft w:val="0"/>
                                  <w:marRight w:val="0"/>
                                  <w:marTop w:val="0"/>
                                  <w:marBottom w:val="0"/>
                                  <w:divBdr>
                                    <w:top w:val="none" w:sz="0" w:space="0" w:color="auto"/>
                                    <w:left w:val="none" w:sz="0" w:space="0" w:color="auto"/>
                                    <w:bottom w:val="none" w:sz="0" w:space="0" w:color="auto"/>
                                    <w:right w:val="none" w:sz="0" w:space="0" w:color="auto"/>
                                  </w:divBdr>
                                </w:div>
                                <w:div w:id="1667712087">
                                  <w:marLeft w:val="0"/>
                                  <w:marRight w:val="0"/>
                                  <w:marTop w:val="0"/>
                                  <w:marBottom w:val="0"/>
                                  <w:divBdr>
                                    <w:top w:val="none" w:sz="0" w:space="0" w:color="auto"/>
                                    <w:left w:val="none" w:sz="0" w:space="0" w:color="auto"/>
                                    <w:bottom w:val="none" w:sz="0" w:space="0" w:color="auto"/>
                                    <w:right w:val="none" w:sz="0" w:space="0" w:color="auto"/>
                                  </w:divBdr>
                                </w:div>
                                <w:div w:id="1768845940">
                                  <w:blockQuote w:val="1"/>
                                  <w:marLeft w:val="240"/>
                                  <w:marRight w:val="240"/>
                                  <w:marTop w:val="120"/>
                                  <w:marBottom w:val="120"/>
                                  <w:divBdr>
                                    <w:top w:val="none" w:sz="0" w:space="0" w:color="auto"/>
                                    <w:left w:val="none" w:sz="0" w:space="0" w:color="auto"/>
                                    <w:bottom w:val="none" w:sz="0" w:space="0" w:color="auto"/>
                                    <w:right w:val="none" w:sz="0" w:space="0" w:color="auto"/>
                                  </w:divBdr>
                                </w:div>
                                <w:div w:id="59718999">
                                  <w:marLeft w:val="0"/>
                                  <w:marRight w:val="0"/>
                                  <w:marTop w:val="0"/>
                                  <w:marBottom w:val="0"/>
                                  <w:divBdr>
                                    <w:top w:val="none" w:sz="0" w:space="0" w:color="auto"/>
                                    <w:left w:val="none" w:sz="0" w:space="0" w:color="auto"/>
                                    <w:bottom w:val="none" w:sz="0" w:space="0" w:color="auto"/>
                                    <w:right w:val="none" w:sz="0" w:space="0" w:color="auto"/>
                                  </w:divBdr>
                                </w:div>
                                <w:div w:id="12160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59882">
      <w:bodyDiv w:val="1"/>
      <w:marLeft w:val="0"/>
      <w:marRight w:val="0"/>
      <w:marTop w:val="0"/>
      <w:marBottom w:val="0"/>
      <w:divBdr>
        <w:top w:val="none" w:sz="0" w:space="0" w:color="auto"/>
        <w:left w:val="none" w:sz="0" w:space="0" w:color="auto"/>
        <w:bottom w:val="none" w:sz="0" w:space="0" w:color="auto"/>
        <w:right w:val="none" w:sz="0" w:space="0" w:color="auto"/>
      </w:divBdr>
      <w:divsChild>
        <w:div w:id="2031055854">
          <w:marLeft w:val="0"/>
          <w:marRight w:val="0"/>
          <w:marTop w:val="0"/>
          <w:marBottom w:val="0"/>
          <w:divBdr>
            <w:top w:val="none" w:sz="0" w:space="0" w:color="auto"/>
            <w:left w:val="none" w:sz="0" w:space="0" w:color="auto"/>
            <w:bottom w:val="none" w:sz="0" w:space="0" w:color="auto"/>
            <w:right w:val="none" w:sz="0" w:space="0" w:color="auto"/>
          </w:divBdr>
          <w:divsChild>
            <w:div w:id="1864780885">
              <w:marLeft w:val="150"/>
              <w:marRight w:val="150"/>
              <w:marTop w:val="0"/>
              <w:marBottom w:val="150"/>
              <w:divBdr>
                <w:top w:val="none" w:sz="0" w:space="0" w:color="auto"/>
                <w:left w:val="none" w:sz="0" w:space="0" w:color="auto"/>
                <w:bottom w:val="none" w:sz="0" w:space="0" w:color="auto"/>
                <w:right w:val="none" w:sz="0" w:space="0" w:color="auto"/>
              </w:divBdr>
              <w:divsChild>
                <w:div w:id="240870343">
                  <w:marLeft w:val="0"/>
                  <w:marRight w:val="0"/>
                  <w:marTop w:val="0"/>
                  <w:marBottom w:val="0"/>
                  <w:divBdr>
                    <w:top w:val="none" w:sz="0" w:space="0" w:color="auto"/>
                    <w:left w:val="none" w:sz="0" w:space="0" w:color="auto"/>
                    <w:bottom w:val="none" w:sz="0" w:space="0" w:color="auto"/>
                    <w:right w:val="none" w:sz="0" w:space="0" w:color="auto"/>
                  </w:divBdr>
                  <w:divsChild>
                    <w:div w:id="1270744875">
                      <w:marLeft w:val="0"/>
                      <w:marRight w:val="0"/>
                      <w:marTop w:val="0"/>
                      <w:marBottom w:val="0"/>
                      <w:divBdr>
                        <w:top w:val="none" w:sz="0" w:space="0" w:color="auto"/>
                        <w:left w:val="none" w:sz="0" w:space="0" w:color="auto"/>
                        <w:bottom w:val="none" w:sz="0" w:space="0" w:color="auto"/>
                        <w:right w:val="none" w:sz="0" w:space="0" w:color="auto"/>
                      </w:divBdr>
                      <w:divsChild>
                        <w:div w:id="540901180">
                          <w:marLeft w:val="0"/>
                          <w:marRight w:val="0"/>
                          <w:marTop w:val="0"/>
                          <w:marBottom w:val="0"/>
                          <w:divBdr>
                            <w:top w:val="none" w:sz="0" w:space="0" w:color="auto"/>
                            <w:left w:val="none" w:sz="0" w:space="0" w:color="auto"/>
                            <w:bottom w:val="none" w:sz="0" w:space="0" w:color="auto"/>
                            <w:right w:val="none" w:sz="0" w:space="0" w:color="auto"/>
                          </w:divBdr>
                          <w:divsChild>
                            <w:div w:id="810484020">
                              <w:marLeft w:val="0"/>
                              <w:marRight w:val="0"/>
                              <w:marTop w:val="0"/>
                              <w:marBottom w:val="0"/>
                              <w:divBdr>
                                <w:top w:val="none" w:sz="0" w:space="0" w:color="auto"/>
                                <w:left w:val="none" w:sz="0" w:space="0" w:color="auto"/>
                                <w:bottom w:val="none" w:sz="0" w:space="0" w:color="auto"/>
                                <w:right w:val="none" w:sz="0" w:space="0" w:color="auto"/>
                              </w:divBdr>
                              <w:divsChild>
                                <w:div w:id="1795909213">
                                  <w:marLeft w:val="0"/>
                                  <w:marRight w:val="0"/>
                                  <w:marTop w:val="0"/>
                                  <w:marBottom w:val="0"/>
                                  <w:divBdr>
                                    <w:top w:val="none" w:sz="0" w:space="0" w:color="auto"/>
                                    <w:left w:val="none" w:sz="0" w:space="0" w:color="auto"/>
                                    <w:bottom w:val="none" w:sz="0" w:space="0" w:color="auto"/>
                                    <w:right w:val="none" w:sz="0" w:space="0" w:color="auto"/>
                                  </w:divBdr>
                                </w:div>
                                <w:div w:id="3484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1761">
      <w:bodyDiv w:val="1"/>
      <w:marLeft w:val="0"/>
      <w:marRight w:val="0"/>
      <w:marTop w:val="0"/>
      <w:marBottom w:val="0"/>
      <w:divBdr>
        <w:top w:val="none" w:sz="0" w:space="0" w:color="auto"/>
        <w:left w:val="none" w:sz="0" w:space="0" w:color="auto"/>
        <w:bottom w:val="none" w:sz="0" w:space="0" w:color="auto"/>
        <w:right w:val="none" w:sz="0" w:space="0" w:color="auto"/>
      </w:divBdr>
      <w:divsChild>
        <w:div w:id="402145745">
          <w:marLeft w:val="0"/>
          <w:marRight w:val="0"/>
          <w:marTop w:val="0"/>
          <w:marBottom w:val="0"/>
          <w:divBdr>
            <w:top w:val="none" w:sz="0" w:space="0" w:color="auto"/>
            <w:left w:val="none" w:sz="0" w:space="0" w:color="auto"/>
            <w:bottom w:val="none" w:sz="0" w:space="0" w:color="auto"/>
            <w:right w:val="none" w:sz="0" w:space="0" w:color="auto"/>
          </w:divBdr>
          <w:divsChild>
            <w:div w:id="1354917032">
              <w:marLeft w:val="150"/>
              <w:marRight w:val="150"/>
              <w:marTop w:val="0"/>
              <w:marBottom w:val="150"/>
              <w:divBdr>
                <w:top w:val="none" w:sz="0" w:space="0" w:color="auto"/>
                <w:left w:val="none" w:sz="0" w:space="0" w:color="auto"/>
                <w:bottom w:val="none" w:sz="0" w:space="0" w:color="auto"/>
                <w:right w:val="none" w:sz="0" w:space="0" w:color="auto"/>
              </w:divBdr>
              <w:divsChild>
                <w:div w:id="791898558">
                  <w:marLeft w:val="0"/>
                  <w:marRight w:val="0"/>
                  <w:marTop w:val="0"/>
                  <w:marBottom w:val="0"/>
                  <w:divBdr>
                    <w:top w:val="none" w:sz="0" w:space="0" w:color="auto"/>
                    <w:left w:val="none" w:sz="0" w:space="0" w:color="auto"/>
                    <w:bottom w:val="none" w:sz="0" w:space="0" w:color="auto"/>
                    <w:right w:val="none" w:sz="0" w:space="0" w:color="auto"/>
                  </w:divBdr>
                  <w:divsChild>
                    <w:div w:id="1837720591">
                      <w:marLeft w:val="0"/>
                      <w:marRight w:val="0"/>
                      <w:marTop w:val="0"/>
                      <w:marBottom w:val="0"/>
                      <w:divBdr>
                        <w:top w:val="none" w:sz="0" w:space="0" w:color="auto"/>
                        <w:left w:val="none" w:sz="0" w:space="0" w:color="auto"/>
                        <w:bottom w:val="none" w:sz="0" w:space="0" w:color="auto"/>
                        <w:right w:val="none" w:sz="0" w:space="0" w:color="auto"/>
                      </w:divBdr>
                      <w:divsChild>
                        <w:div w:id="1348631864">
                          <w:marLeft w:val="0"/>
                          <w:marRight w:val="0"/>
                          <w:marTop w:val="0"/>
                          <w:marBottom w:val="0"/>
                          <w:divBdr>
                            <w:top w:val="none" w:sz="0" w:space="0" w:color="auto"/>
                            <w:left w:val="none" w:sz="0" w:space="0" w:color="auto"/>
                            <w:bottom w:val="none" w:sz="0" w:space="0" w:color="auto"/>
                            <w:right w:val="none" w:sz="0" w:space="0" w:color="auto"/>
                          </w:divBdr>
                          <w:divsChild>
                            <w:div w:id="1624582472">
                              <w:marLeft w:val="0"/>
                              <w:marRight w:val="0"/>
                              <w:marTop w:val="0"/>
                              <w:marBottom w:val="0"/>
                              <w:divBdr>
                                <w:top w:val="none" w:sz="0" w:space="0" w:color="auto"/>
                                <w:left w:val="none" w:sz="0" w:space="0" w:color="auto"/>
                                <w:bottom w:val="none" w:sz="0" w:space="0" w:color="auto"/>
                                <w:right w:val="none" w:sz="0" w:space="0" w:color="auto"/>
                              </w:divBdr>
                              <w:divsChild>
                                <w:div w:id="2079353963">
                                  <w:marLeft w:val="0"/>
                                  <w:marRight w:val="0"/>
                                  <w:marTop w:val="0"/>
                                  <w:marBottom w:val="0"/>
                                  <w:divBdr>
                                    <w:top w:val="none" w:sz="0" w:space="0" w:color="auto"/>
                                    <w:left w:val="none" w:sz="0" w:space="0" w:color="auto"/>
                                    <w:bottom w:val="none" w:sz="0" w:space="0" w:color="auto"/>
                                    <w:right w:val="none" w:sz="0" w:space="0" w:color="auto"/>
                                  </w:divBdr>
                                </w:div>
                                <w:div w:id="18587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670090">
      <w:bodyDiv w:val="1"/>
      <w:marLeft w:val="0"/>
      <w:marRight w:val="0"/>
      <w:marTop w:val="0"/>
      <w:marBottom w:val="0"/>
      <w:divBdr>
        <w:top w:val="none" w:sz="0" w:space="0" w:color="auto"/>
        <w:left w:val="none" w:sz="0" w:space="0" w:color="auto"/>
        <w:bottom w:val="none" w:sz="0" w:space="0" w:color="auto"/>
        <w:right w:val="none" w:sz="0" w:space="0" w:color="auto"/>
      </w:divBdr>
      <w:divsChild>
        <w:div w:id="175341003">
          <w:marLeft w:val="0"/>
          <w:marRight w:val="0"/>
          <w:marTop w:val="0"/>
          <w:marBottom w:val="0"/>
          <w:divBdr>
            <w:top w:val="none" w:sz="0" w:space="0" w:color="auto"/>
            <w:left w:val="none" w:sz="0" w:space="0" w:color="auto"/>
            <w:bottom w:val="none" w:sz="0" w:space="0" w:color="auto"/>
            <w:right w:val="none" w:sz="0" w:space="0" w:color="auto"/>
          </w:divBdr>
          <w:divsChild>
            <w:div w:id="2134711989">
              <w:marLeft w:val="150"/>
              <w:marRight w:val="150"/>
              <w:marTop w:val="0"/>
              <w:marBottom w:val="150"/>
              <w:divBdr>
                <w:top w:val="none" w:sz="0" w:space="0" w:color="auto"/>
                <w:left w:val="none" w:sz="0" w:space="0" w:color="auto"/>
                <w:bottom w:val="none" w:sz="0" w:space="0" w:color="auto"/>
                <w:right w:val="none" w:sz="0" w:space="0" w:color="auto"/>
              </w:divBdr>
              <w:divsChild>
                <w:div w:id="1181315964">
                  <w:marLeft w:val="0"/>
                  <w:marRight w:val="0"/>
                  <w:marTop w:val="0"/>
                  <w:marBottom w:val="0"/>
                  <w:divBdr>
                    <w:top w:val="none" w:sz="0" w:space="0" w:color="auto"/>
                    <w:left w:val="none" w:sz="0" w:space="0" w:color="auto"/>
                    <w:bottom w:val="none" w:sz="0" w:space="0" w:color="auto"/>
                    <w:right w:val="none" w:sz="0" w:space="0" w:color="auto"/>
                  </w:divBdr>
                  <w:divsChild>
                    <w:div w:id="1771126560">
                      <w:marLeft w:val="0"/>
                      <w:marRight w:val="0"/>
                      <w:marTop w:val="0"/>
                      <w:marBottom w:val="0"/>
                      <w:divBdr>
                        <w:top w:val="none" w:sz="0" w:space="0" w:color="auto"/>
                        <w:left w:val="none" w:sz="0" w:space="0" w:color="auto"/>
                        <w:bottom w:val="none" w:sz="0" w:space="0" w:color="auto"/>
                        <w:right w:val="none" w:sz="0" w:space="0" w:color="auto"/>
                      </w:divBdr>
                      <w:divsChild>
                        <w:div w:id="151260150">
                          <w:marLeft w:val="0"/>
                          <w:marRight w:val="0"/>
                          <w:marTop w:val="0"/>
                          <w:marBottom w:val="0"/>
                          <w:divBdr>
                            <w:top w:val="none" w:sz="0" w:space="0" w:color="auto"/>
                            <w:left w:val="none" w:sz="0" w:space="0" w:color="auto"/>
                            <w:bottom w:val="none" w:sz="0" w:space="0" w:color="auto"/>
                            <w:right w:val="none" w:sz="0" w:space="0" w:color="auto"/>
                          </w:divBdr>
                          <w:divsChild>
                            <w:div w:id="998461713">
                              <w:marLeft w:val="0"/>
                              <w:marRight w:val="0"/>
                              <w:marTop w:val="0"/>
                              <w:marBottom w:val="0"/>
                              <w:divBdr>
                                <w:top w:val="none" w:sz="0" w:space="0" w:color="auto"/>
                                <w:left w:val="none" w:sz="0" w:space="0" w:color="auto"/>
                                <w:bottom w:val="none" w:sz="0" w:space="0" w:color="auto"/>
                                <w:right w:val="none" w:sz="0" w:space="0" w:color="auto"/>
                              </w:divBdr>
                              <w:divsChild>
                                <w:div w:id="893273456">
                                  <w:marLeft w:val="0"/>
                                  <w:marRight w:val="0"/>
                                  <w:marTop w:val="0"/>
                                  <w:marBottom w:val="0"/>
                                  <w:divBdr>
                                    <w:top w:val="none" w:sz="0" w:space="0" w:color="auto"/>
                                    <w:left w:val="none" w:sz="0" w:space="0" w:color="auto"/>
                                    <w:bottom w:val="none" w:sz="0" w:space="0" w:color="auto"/>
                                    <w:right w:val="none" w:sz="0" w:space="0" w:color="auto"/>
                                  </w:divBdr>
                                </w:div>
                                <w:div w:id="195062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4505693">
      <w:bodyDiv w:val="1"/>
      <w:marLeft w:val="0"/>
      <w:marRight w:val="0"/>
      <w:marTop w:val="0"/>
      <w:marBottom w:val="0"/>
      <w:divBdr>
        <w:top w:val="none" w:sz="0" w:space="0" w:color="auto"/>
        <w:left w:val="none" w:sz="0" w:space="0" w:color="auto"/>
        <w:bottom w:val="none" w:sz="0" w:space="0" w:color="auto"/>
        <w:right w:val="none" w:sz="0" w:space="0" w:color="auto"/>
      </w:divBdr>
      <w:divsChild>
        <w:div w:id="379717289">
          <w:marLeft w:val="0"/>
          <w:marRight w:val="0"/>
          <w:marTop w:val="0"/>
          <w:marBottom w:val="0"/>
          <w:divBdr>
            <w:top w:val="none" w:sz="0" w:space="0" w:color="auto"/>
            <w:left w:val="none" w:sz="0" w:space="0" w:color="auto"/>
            <w:bottom w:val="none" w:sz="0" w:space="0" w:color="auto"/>
            <w:right w:val="none" w:sz="0" w:space="0" w:color="auto"/>
          </w:divBdr>
          <w:divsChild>
            <w:div w:id="1622958034">
              <w:marLeft w:val="150"/>
              <w:marRight w:val="150"/>
              <w:marTop w:val="0"/>
              <w:marBottom w:val="150"/>
              <w:divBdr>
                <w:top w:val="none" w:sz="0" w:space="0" w:color="auto"/>
                <w:left w:val="none" w:sz="0" w:space="0" w:color="auto"/>
                <w:bottom w:val="none" w:sz="0" w:space="0" w:color="auto"/>
                <w:right w:val="none" w:sz="0" w:space="0" w:color="auto"/>
              </w:divBdr>
              <w:divsChild>
                <w:div w:id="1807698088">
                  <w:marLeft w:val="0"/>
                  <w:marRight w:val="0"/>
                  <w:marTop w:val="0"/>
                  <w:marBottom w:val="0"/>
                  <w:divBdr>
                    <w:top w:val="none" w:sz="0" w:space="0" w:color="auto"/>
                    <w:left w:val="none" w:sz="0" w:space="0" w:color="auto"/>
                    <w:bottom w:val="none" w:sz="0" w:space="0" w:color="auto"/>
                    <w:right w:val="none" w:sz="0" w:space="0" w:color="auto"/>
                  </w:divBdr>
                  <w:divsChild>
                    <w:div w:id="698629974">
                      <w:marLeft w:val="0"/>
                      <w:marRight w:val="0"/>
                      <w:marTop w:val="0"/>
                      <w:marBottom w:val="0"/>
                      <w:divBdr>
                        <w:top w:val="none" w:sz="0" w:space="0" w:color="auto"/>
                        <w:left w:val="none" w:sz="0" w:space="0" w:color="auto"/>
                        <w:bottom w:val="none" w:sz="0" w:space="0" w:color="auto"/>
                        <w:right w:val="none" w:sz="0" w:space="0" w:color="auto"/>
                      </w:divBdr>
                      <w:divsChild>
                        <w:div w:id="1184511798">
                          <w:marLeft w:val="0"/>
                          <w:marRight w:val="0"/>
                          <w:marTop w:val="0"/>
                          <w:marBottom w:val="0"/>
                          <w:divBdr>
                            <w:top w:val="none" w:sz="0" w:space="0" w:color="auto"/>
                            <w:left w:val="none" w:sz="0" w:space="0" w:color="auto"/>
                            <w:bottom w:val="none" w:sz="0" w:space="0" w:color="auto"/>
                            <w:right w:val="none" w:sz="0" w:space="0" w:color="auto"/>
                          </w:divBdr>
                          <w:divsChild>
                            <w:div w:id="254634106">
                              <w:marLeft w:val="0"/>
                              <w:marRight w:val="0"/>
                              <w:marTop w:val="0"/>
                              <w:marBottom w:val="0"/>
                              <w:divBdr>
                                <w:top w:val="none" w:sz="0" w:space="0" w:color="auto"/>
                                <w:left w:val="none" w:sz="0" w:space="0" w:color="auto"/>
                                <w:bottom w:val="none" w:sz="0" w:space="0" w:color="auto"/>
                                <w:right w:val="none" w:sz="0" w:space="0" w:color="auto"/>
                              </w:divBdr>
                              <w:divsChild>
                                <w:div w:id="178930448">
                                  <w:marLeft w:val="0"/>
                                  <w:marRight w:val="0"/>
                                  <w:marTop w:val="0"/>
                                  <w:marBottom w:val="0"/>
                                  <w:divBdr>
                                    <w:top w:val="none" w:sz="0" w:space="0" w:color="auto"/>
                                    <w:left w:val="none" w:sz="0" w:space="0" w:color="auto"/>
                                    <w:bottom w:val="none" w:sz="0" w:space="0" w:color="auto"/>
                                    <w:right w:val="none" w:sz="0" w:space="0" w:color="auto"/>
                                  </w:divBdr>
                                </w:div>
                                <w:div w:id="1569612211">
                                  <w:marLeft w:val="0"/>
                                  <w:marRight w:val="0"/>
                                  <w:marTop w:val="0"/>
                                  <w:marBottom w:val="0"/>
                                  <w:divBdr>
                                    <w:top w:val="none" w:sz="0" w:space="0" w:color="auto"/>
                                    <w:left w:val="none" w:sz="0" w:space="0" w:color="auto"/>
                                    <w:bottom w:val="none" w:sz="0" w:space="0" w:color="auto"/>
                                    <w:right w:val="none" w:sz="0" w:space="0" w:color="auto"/>
                                  </w:divBdr>
                                </w:div>
                                <w:div w:id="12683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007337">
      <w:bodyDiv w:val="1"/>
      <w:marLeft w:val="0"/>
      <w:marRight w:val="0"/>
      <w:marTop w:val="0"/>
      <w:marBottom w:val="0"/>
      <w:divBdr>
        <w:top w:val="none" w:sz="0" w:space="0" w:color="auto"/>
        <w:left w:val="none" w:sz="0" w:space="0" w:color="auto"/>
        <w:bottom w:val="none" w:sz="0" w:space="0" w:color="auto"/>
        <w:right w:val="none" w:sz="0" w:space="0" w:color="auto"/>
      </w:divBdr>
      <w:divsChild>
        <w:div w:id="1457985388">
          <w:marLeft w:val="0"/>
          <w:marRight w:val="0"/>
          <w:marTop w:val="0"/>
          <w:marBottom w:val="0"/>
          <w:divBdr>
            <w:top w:val="none" w:sz="0" w:space="0" w:color="auto"/>
            <w:left w:val="none" w:sz="0" w:space="0" w:color="auto"/>
            <w:bottom w:val="none" w:sz="0" w:space="0" w:color="auto"/>
            <w:right w:val="none" w:sz="0" w:space="0" w:color="auto"/>
          </w:divBdr>
          <w:divsChild>
            <w:div w:id="993679005">
              <w:marLeft w:val="150"/>
              <w:marRight w:val="150"/>
              <w:marTop w:val="0"/>
              <w:marBottom w:val="150"/>
              <w:divBdr>
                <w:top w:val="none" w:sz="0" w:space="0" w:color="auto"/>
                <w:left w:val="none" w:sz="0" w:space="0" w:color="auto"/>
                <w:bottom w:val="none" w:sz="0" w:space="0" w:color="auto"/>
                <w:right w:val="none" w:sz="0" w:space="0" w:color="auto"/>
              </w:divBdr>
              <w:divsChild>
                <w:div w:id="887495623">
                  <w:marLeft w:val="0"/>
                  <w:marRight w:val="0"/>
                  <w:marTop w:val="0"/>
                  <w:marBottom w:val="0"/>
                  <w:divBdr>
                    <w:top w:val="none" w:sz="0" w:space="0" w:color="auto"/>
                    <w:left w:val="none" w:sz="0" w:space="0" w:color="auto"/>
                    <w:bottom w:val="none" w:sz="0" w:space="0" w:color="auto"/>
                    <w:right w:val="none" w:sz="0" w:space="0" w:color="auto"/>
                  </w:divBdr>
                  <w:divsChild>
                    <w:div w:id="2083405539">
                      <w:marLeft w:val="0"/>
                      <w:marRight w:val="0"/>
                      <w:marTop w:val="0"/>
                      <w:marBottom w:val="0"/>
                      <w:divBdr>
                        <w:top w:val="none" w:sz="0" w:space="0" w:color="auto"/>
                        <w:left w:val="none" w:sz="0" w:space="0" w:color="auto"/>
                        <w:bottom w:val="none" w:sz="0" w:space="0" w:color="auto"/>
                        <w:right w:val="none" w:sz="0" w:space="0" w:color="auto"/>
                      </w:divBdr>
                      <w:divsChild>
                        <w:div w:id="1083838068">
                          <w:marLeft w:val="0"/>
                          <w:marRight w:val="0"/>
                          <w:marTop w:val="0"/>
                          <w:marBottom w:val="0"/>
                          <w:divBdr>
                            <w:top w:val="none" w:sz="0" w:space="0" w:color="auto"/>
                            <w:left w:val="none" w:sz="0" w:space="0" w:color="auto"/>
                            <w:bottom w:val="none" w:sz="0" w:space="0" w:color="auto"/>
                            <w:right w:val="none" w:sz="0" w:space="0" w:color="auto"/>
                          </w:divBdr>
                          <w:divsChild>
                            <w:div w:id="2096781236">
                              <w:marLeft w:val="0"/>
                              <w:marRight w:val="0"/>
                              <w:marTop w:val="0"/>
                              <w:marBottom w:val="0"/>
                              <w:divBdr>
                                <w:top w:val="none" w:sz="0" w:space="0" w:color="auto"/>
                                <w:left w:val="none" w:sz="0" w:space="0" w:color="auto"/>
                                <w:bottom w:val="none" w:sz="0" w:space="0" w:color="auto"/>
                                <w:right w:val="none" w:sz="0" w:space="0" w:color="auto"/>
                              </w:divBdr>
                              <w:divsChild>
                                <w:div w:id="1547184940">
                                  <w:marLeft w:val="0"/>
                                  <w:marRight w:val="0"/>
                                  <w:marTop w:val="0"/>
                                  <w:marBottom w:val="0"/>
                                  <w:divBdr>
                                    <w:top w:val="none" w:sz="0" w:space="0" w:color="auto"/>
                                    <w:left w:val="none" w:sz="0" w:space="0" w:color="auto"/>
                                    <w:bottom w:val="none" w:sz="0" w:space="0" w:color="auto"/>
                                    <w:right w:val="none" w:sz="0" w:space="0" w:color="auto"/>
                                  </w:divBdr>
                                </w:div>
                                <w:div w:id="15847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567990">
      <w:bodyDiv w:val="1"/>
      <w:marLeft w:val="0"/>
      <w:marRight w:val="0"/>
      <w:marTop w:val="0"/>
      <w:marBottom w:val="0"/>
      <w:divBdr>
        <w:top w:val="none" w:sz="0" w:space="0" w:color="auto"/>
        <w:left w:val="none" w:sz="0" w:space="0" w:color="auto"/>
        <w:bottom w:val="none" w:sz="0" w:space="0" w:color="auto"/>
        <w:right w:val="none" w:sz="0" w:space="0" w:color="auto"/>
      </w:divBdr>
      <w:divsChild>
        <w:div w:id="999501748">
          <w:marLeft w:val="225"/>
          <w:marRight w:val="225"/>
          <w:marTop w:val="0"/>
          <w:marBottom w:val="0"/>
          <w:divBdr>
            <w:top w:val="none" w:sz="0" w:space="0" w:color="auto"/>
            <w:left w:val="none" w:sz="0" w:space="0" w:color="auto"/>
            <w:bottom w:val="none" w:sz="0" w:space="0" w:color="auto"/>
            <w:right w:val="none" w:sz="0" w:space="0" w:color="auto"/>
          </w:divBdr>
          <w:divsChild>
            <w:div w:id="247467948">
              <w:marLeft w:val="0"/>
              <w:marRight w:val="0"/>
              <w:marTop w:val="0"/>
              <w:marBottom w:val="0"/>
              <w:divBdr>
                <w:top w:val="none" w:sz="0" w:space="0" w:color="auto"/>
                <w:left w:val="none" w:sz="0" w:space="0" w:color="auto"/>
                <w:bottom w:val="none" w:sz="0" w:space="0" w:color="auto"/>
                <w:right w:val="none" w:sz="0" w:space="0" w:color="auto"/>
              </w:divBdr>
              <w:divsChild>
                <w:div w:id="1485046324">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150"/>
                      <w:marTop w:val="0"/>
                      <w:marBottom w:val="0"/>
                      <w:divBdr>
                        <w:top w:val="none" w:sz="0" w:space="0" w:color="auto"/>
                        <w:left w:val="none" w:sz="0" w:space="0" w:color="auto"/>
                        <w:bottom w:val="none" w:sz="0" w:space="0" w:color="auto"/>
                        <w:right w:val="none" w:sz="0" w:space="0" w:color="auto"/>
                      </w:divBdr>
                      <w:divsChild>
                        <w:div w:id="624120435">
                          <w:marLeft w:val="0"/>
                          <w:marRight w:val="0"/>
                          <w:marTop w:val="0"/>
                          <w:marBottom w:val="0"/>
                          <w:divBdr>
                            <w:top w:val="none" w:sz="0" w:space="0" w:color="auto"/>
                            <w:left w:val="none" w:sz="0" w:space="0" w:color="auto"/>
                            <w:bottom w:val="none" w:sz="0" w:space="0" w:color="auto"/>
                            <w:right w:val="none" w:sz="0" w:space="0" w:color="auto"/>
                          </w:divBdr>
                          <w:divsChild>
                            <w:div w:id="180461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361601">
      <w:bodyDiv w:val="1"/>
      <w:marLeft w:val="0"/>
      <w:marRight w:val="0"/>
      <w:marTop w:val="0"/>
      <w:marBottom w:val="0"/>
      <w:divBdr>
        <w:top w:val="none" w:sz="0" w:space="0" w:color="auto"/>
        <w:left w:val="none" w:sz="0" w:space="0" w:color="auto"/>
        <w:bottom w:val="none" w:sz="0" w:space="0" w:color="auto"/>
        <w:right w:val="none" w:sz="0" w:space="0" w:color="auto"/>
      </w:divBdr>
      <w:divsChild>
        <w:div w:id="179665005">
          <w:marLeft w:val="0"/>
          <w:marRight w:val="0"/>
          <w:marTop w:val="0"/>
          <w:marBottom w:val="0"/>
          <w:divBdr>
            <w:top w:val="none" w:sz="0" w:space="0" w:color="auto"/>
            <w:left w:val="none" w:sz="0" w:space="0" w:color="auto"/>
            <w:bottom w:val="none" w:sz="0" w:space="0" w:color="auto"/>
            <w:right w:val="none" w:sz="0" w:space="0" w:color="auto"/>
          </w:divBdr>
          <w:divsChild>
            <w:div w:id="1332564117">
              <w:marLeft w:val="150"/>
              <w:marRight w:val="150"/>
              <w:marTop w:val="0"/>
              <w:marBottom w:val="150"/>
              <w:divBdr>
                <w:top w:val="none" w:sz="0" w:space="0" w:color="auto"/>
                <w:left w:val="none" w:sz="0" w:space="0" w:color="auto"/>
                <w:bottom w:val="none" w:sz="0" w:space="0" w:color="auto"/>
                <w:right w:val="none" w:sz="0" w:space="0" w:color="auto"/>
              </w:divBdr>
              <w:divsChild>
                <w:div w:id="1546136291">
                  <w:marLeft w:val="0"/>
                  <w:marRight w:val="0"/>
                  <w:marTop w:val="0"/>
                  <w:marBottom w:val="0"/>
                  <w:divBdr>
                    <w:top w:val="none" w:sz="0" w:space="0" w:color="auto"/>
                    <w:left w:val="none" w:sz="0" w:space="0" w:color="auto"/>
                    <w:bottom w:val="none" w:sz="0" w:space="0" w:color="auto"/>
                    <w:right w:val="none" w:sz="0" w:space="0" w:color="auto"/>
                  </w:divBdr>
                  <w:divsChild>
                    <w:div w:id="1146315251">
                      <w:marLeft w:val="0"/>
                      <w:marRight w:val="0"/>
                      <w:marTop w:val="0"/>
                      <w:marBottom w:val="0"/>
                      <w:divBdr>
                        <w:top w:val="none" w:sz="0" w:space="0" w:color="auto"/>
                        <w:left w:val="none" w:sz="0" w:space="0" w:color="auto"/>
                        <w:bottom w:val="none" w:sz="0" w:space="0" w:color="auto"/>
                        <w:right w:val="none" w:sz="0" w:space="0" w:color="auto"/>
                      </w:divBdr>
                      <w:divsChild>
                        <w:div w:id="865142860">
                          <w:marLeft w:val="0"/>
                          <w:marRight w:val="0"/>
                          <w:marTop w:val="0"/>
                          <w:marBottom w:val="0"/>
                          <w:divBdr>
                            <w:top w:val="none" w:sz="0" w:space="0" w:color="auto"/>
                            <w:left w:val="none" w:sz="0" w:space="0" w:color="auto"/>
                            <w:bottom w:val="none" w:sz="0" w:space="0" w:color="auto"/>
                            <w:right w:val="none" w:sz="0" w:space="0" w:color="auto"/>
                          </w:divBdr>
                          <w:divsChild>
                            <w:div w:id="235824443">
                              <w:marLeft w:val="0"/>
                              <w:marRight w:val="0"/>
                              <w:marTop w:val="0"/>
                              <w:marBottom w:val="0"/>
                              <w:divBdr>
                                <w:top w:val="none" w:sz="0" w:space="0" w:color="auto"/>
                                <w:left w:val="none" w:sz="0" w:space="0" w:color="auto"/>
                                <w:bottom w:val="none" w:sz="0" w:space="0" w:color="auto"/>
                                <w:right w:val="none" w:sz="0" w:space="0" w:color="auto"/>
                              </w:divBdr>
                              <w:divsChild>
                                <w:div w:id="943608865">
                                  <w:marLeft w:val="0"/>
                                  <w:marRight w:val="0"/>
                                  <w:marTop w:val="0"/>
                                  <w:marBottom w:val="0"/>
                                  <w:divBdr>
                                    <w:top w:val="none" w:sz="0" w:space="0" w:color="auto"/>
                                    <w:left w:val="none" w:sz="0" w:space="0" w:color="auto"/>
                                    <w:bottom w:val="none" w:sz="0" w:space="0" w:color="auto"/>
                                    <w:right w:val="none" w:sz="0" w:space="0" w:color="auto"/>
                                  </w:divBdr>
                                </w:div>
                                <w:div w:id="21924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520581">
      <w:bodyDiv w:val="1"/>
      <w:marLeft w:val="0"/>
      <w:marRight w:val="0"/>
      <w:marTop w:val="0"/>
      <w:marBottom w:val="0"/>
      <w:divBdr>
        <w:top w:val="none" w:sz="0" w:space="0" w:color="auto"/>
        <w:left w:val="none" w:sz="0" w:space="0" w:color="auto"/>
        <w:bottom w:val="none" w:sz="0" w:space="0" w:color="auto"/>
        <w:right w:val="none" w:sz="0" w:space="0" w:color="auto"/>
      </w:divBdr>
      <w:divsChild>
        <w:div w:id="1880362389">
          <w:marLeft w:val="0"/>
          <w:marRight w:val="0"/>
          <w:marTop w:val="0"/>
          <w:marBottom w:val="1725"/>
          <w:divBdr>
            <w:top w:val="none" w:sz="0" w:space="0" w:color="auto"/>
            <w:left w:val="none" w:sz="0" w:space="0" w:color="auto"/>
            <w:bottom w:val="none" w:sz="0" w:space="0" w:color="auto"/>
            <w:right w:val="none" w:sz="0" w:space="0" w:color="auto"/>
          </w:divBdr>
          <w:divsChild>
            <w:div w:id="1852060054">
              <w:marLeft w:val="0"/>
              <w:marRight w:val="0"/>
              <w:marTop w:val="0"/>
              <w:marBottom w:val="0"/>
              <w:divBdr>
                <w:top w:val="none" w:sz="0" w:space="0" w:color="auto"/>
                <w:left w:val="none" w:sz="0" w:space="0" w:color="auto"/>
                <w:bottom w:val="none" w:sz="0" w:space="0" w:color="auto"/>
                <w:right w:val="none" w:sz="0" w:space="0" w:color="auto"/>
              </w:divBdr>
              <w:divsChild>
                <w:div w:id="1709604509">
                  <w:marLeft w:val="300"/>
                  <w:marRight w:val="300"/>
                  <w:marTop w:val="0"/>
                  <w:marBottom w:val="0"/>
                  <w:divBdr>
                    <w:top w:val="none" w:sz="0" w:space="0" w:color="auto"/>
                    <w:left w:val="none" w:sz="0" w:space="0" w:color="auto"/>
                    <w:bottom w:val="none" w:sz="0" w:space="0" w:color="auto"/>
                    <w:right w:val="none" w:sz="0" w:space="0" w:color="auto"/>
                  </w:divBdr>
                  <w:divsChild>
                    <w:div w:id="902790526">
                      <w:marLeft w:val="0"/>
                      <w:marRight w:val="300"/>
                      <w:marTop w:val="300"/>
                      <w:marBottom w:val="0"/>
                      <w:divBdr>
                        <w:top w:val="none" w:sz="0" w:space="0" w:color="auto"/>
                        <w:left w:val="none" w:sz="0" w:space="0" w:color="auto"/>
                        <w:bottom w:val="none" w:sz="0" w:space="0" w:color="auto"/>
                        <w:right w:val="none" w:sz="0" w:space="0" w:color="auto"/>
                      </w:divBdr>
                      <w:divsChild>
                        <w:div w:id="702749181">
                          <w:marLeft w:val="0"/>
                          <w:marRight w:val="0"/>
                          <w:marTop w:val="0"/>
                          <w:marBottom w:val="300"/>
                          <w:divBdr>
                            <w:top w:val="single" w:sz="18" w:space="6" w:color="000000"/>
                            <w:left w:val="none" w:sz="0" w:space="0" w:color="auto"/>
                            <w:bottom w:val="single" w:sz="6" w:space="6" w:color="000000"/>
                            <w:right w:val="none" w:sz="0" w:space="0" w:color="auto"/>
                          </w:divBdr>
                        </w:div>
                        <w:div w:id="1553426584">
                          <w:marLeft w:val="225"/>
                          <w:marRight w:val="0"/>
                          <w:marTop w:val="0"/>
                          <w:marBottom w:val="0"/>
                          <w:divBdr>
                            <w:top w:val="none" w:sz="0" w:space="0" w:color="auto"/>
                            <w:left w:val="none" w:sz="0" w:space="0" w:color="auto"/>
                            <w:bottom w:val="none" w:sz="0" w:space="0" w:color="auto"/>
                            <w:right w:val="none" w:sz="0" w:space="0" w:color="auto"/>
                          </w:divBdr>
                          <w:divsChild>
                            <w:div w:id="1845364655">
                              <w:marLeft w:val="0"/>
                              <w:marRight w:val="0"/>
                              <w:marTop w:val="0"/>
                              <w:marBottom w:val="15"/>
                              <w:divBdr>
                                <w:top w:val="none" w:sz="0" w:space="0" w:color="auto"/>
                                <w:left w:val="none" w:sz="0" w:space="0" w:color="auto"/>
                                <w:bottom w:val="single" w:sz="12" w:space="0" w:color="000000"/>
                                <w:right w:val="none" w:sz="0" w:space="0" w:color="auto"/>
                              </w:divBdr>
                              <w:divsChild>
                                <w:div w:id="31545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071182">
      <w:bodyDiv w:val="1"/>
      <w:marLeft w:val="0"/>
      <w:marRight w:val="0"/>
      <w:marTop w:val="0"/>
      <w:marBottom w:val="0"/>
      <w:divBdr>
        <w:top w:val="none" w:sz="0" w:space="0" w:color="auto"/>
        <w:left w:val="none" w:sz="0" w:space="0" w:color="auto"/>
        <w:bottom w:val="none" w:sz="0" w:space="0" w:color="auto"/>
        <w:right w:val="none" w:sz="0" w:space="0" w:color="auto"/>
      </w:divBdr>
      <w:divsChild>
        <w:div w:id="307630078">
          <w:marLeft w:val="225"/>
          <w:marRight w:val="225"/>
          <w:marTop w:val="0"/>
          <w:marBottom w:val="0"/>
          <w:divBdr>
            <w:top w:val="none" w:sz="0" w:space="0" w:color="auto"/>
            <w:left w:val="none" w:sz="0" w:space="0" w:color="auto"/>
            <w:bottom w:val="none" w:sz="0" w:space="0" w:color="auto"/>
            <w:right w:val="none" w:sz="0" w:space="0" w:color="auto"/>
          </w:divBdr>
          <w:divsChild>
            <w:div w:id="1385760836">
              <w:marLeft w:val="0"/>
              <w:marRight w:val="0"/>
              <w:marTop w:val="0"/>
              <w:marBottom w:val="0"/>
              <w:divBdr>
                <w:top w:val="none" w:sz="0" w:space="0" w:color="auto"/>
                <w:left w:val="none" w:sz="0" w:space="0" w:color="auto"/>
                <w:bottom w:val="none" w:sz="0" w:space="0" w:color="auto"/>
                <w:right w:val="none" w:sz="0" w:space="0" w:color="auto"/>
              </w:divBdr>
              <w:divsChild>
                <w:div w:id="1152982684">
                  <w:marLeft w:val="0"/>
                  <w:marRight w:val="0"/>
                  <w:marTop w:val="0"/>
                  <w:marBottom w:val="0"/>
                  <w:divBdr>
                    <w:top w:val="none" w:sz="0" w:space="0" w:color="auto"/>
                    <w:left w:val="none" w:sz="0" w:space="0" w:color="auto"/>
                    <w:bottom w:val="none" w:sz="0" w:space="0" w:color="auto"/>
                    <w:right w:val="none" w:sz="0" w:space="0" w:color="auto"/>
                  </w:divBdr>
                  <w:divsChild>
                    <w:div w:id="1212420599">
                      <w:marLeft w:val="0"/>
                      <w:marRight w:val="150"/>
                      <w:marTop w:val="0"/>
                      <w:marBottom w:val="0"/>
                      <w:divBdr>
                        <w:top w:val="none" w:sz="0" w:space="0" w:color="auto"/>
                        <w:left w:val="none" w:sz="0" w:space="0" w:color="auto"/>
                        <w:bottom w:val="none" w:sz="0" w:space="0" w:color="auto"/>
                        <w:right w:val="none" w:sz="0" w:space="0" w:color="auto"/>
                      </w:divBdr>
                      <w:divsChild>
                        <w:div w:id="74278581">
                          <w:marLeft w:val="0"/>
                          <w:marRight w:val="0"/>
                          <w:marTop w:val="0"/>
                          <w:marBottom w:val="0"/>
                          <w:divBdr>
                            <w:top w:val="none" w:sz="0" w:space="0" w:color="auto"/>
                            <w:left w:val="none" w:sz="0" w:space="0" w:color="auto"/>
                            <w:bottom w:val="none" w:sz="0" w:space="0" w:color="auto"/>
                            <w:right w:val="none" w:sz="0" w:space="0" w:color="auto"/>
                          </w:divBdr>
                          <w:divsChild>
                            <w:div w:id="529104716">
                              <w:marLeft w:val="0"/>
                              <w:marRight w:val="0"/>
                              <w:marTop w:val="0"/>
                              <w:marBottom w:val="0"/>
                              <w:divBdr>
                                <w:top w:val="none" w:sz="0" w:space="0" w:color="auto"/>
                                <w:left w:val="none" w:sz="0" w:space="0" w:color="auto"/>
                                <w:bottom w:val="none" w:sz="0" w:space="0" w:color="auto"/>
                                <w:right w:val="none" w:sz="0" w:space="0" w:color="auto"/>
                              </w:divBdr>
                            </w:div>
                            <w:div w:id="1771509251">
                              <w:marLeft w:val="0"/>
                              <w:marRight w:val="0"/>
                              <w:marTop w:val="0"/>
                              <w:marBottom w:val="0"/>
                              <w:divBdr>
                                <w:top w:val="none" w:sz="0" w:space="0" w:color="auto"/>
                                <w:left w:val="none" w:sz="0" w:space="0" w:color="auto"/>
                                <w:bottom w:val="none" w:sz="0" w:space="0" w:color="auto"/>
                                <w:right w:val="none" w:sz="0" w:space="0" w:color="auto"/>
                              </w:divBdr>
                              <w:divsChild>
                                <w:div w:id="1589925476">
                                  <w:marLeft w:val="0"/>
                                  <w:marRight w:val="0"/>
                                  <w:marTop w:val="0"/>
                                  <w:marBottom w:val="0"/>
                                  <w:divBdr>
                                    <w:top w:val="none" w:sz="0" w:space="0" w:color="auto"/>
                                    <w:left w:val="none" w:sz="0" w:space="0" w:color="auto"/>
                                    <w:bottom w:val="none" w:sz="0" w:space="0" w:color="auto"/>
                                    <w:right w:val="none" w:sz="0" w:space="0" w:color="auto"/>
                                  </w:divBdr>
                                  <w:divsChild>
                                    <w:div w:id="1021324066">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363101">
      <w:bodyDiv w:val="1"/>
      <w:marLeft w:val="0"/>
      <w:marRight w:val="0"/>
      <w:marTop w:val="0"/>
      <w:marBottom w:val="0"/>
      <w:divBdr>
        <w:top w:val="none" w:sz="0" w:space="0" w:color="auto"/>
        <w:left w:val="none" w:sz="0" w:space="0" w:color="auto"/>
        <w:bottom w:val="none" w:sz="0" w:space="0" w:color="auto"/>
        <w:right w:val="none" w:sz="0" w:space="0" w:color="auto"/>
      </w:divBdr>
      <w:divsChild>
        <w:div w:id="311064875">
          <w:marLeft w:val="0"/>
          <w:marRight w:val="0"/>
          <w:marTop w:val="0"/>
          <w:marBottom w:val="0"/>
          <w:divBdr>
            <w:top w:val="none" w:sz="0" w:space="0" w:color="auto"/>
            <w:left w:val="none" w:sz="0" w:space="0" w:color="auto"/>
            <w:bottom w:val="none" w:sz="0" w:space="0" w:color="auto"/>
            <w:right w:val="none" w:sz="0" w:space="0" w:color="auto"/>
          </w:divBdr>
          <w:divsChild>
            <w:div w:id="2038042038">
              <w:marLeft w:val="150"/>
              <w:marRight w:val="150"/>
              <w:marTop w:val="0"/>
              <w:marBottom w:val="150"/>
              <w:divBdr>
                <w:top w:val="none" w:sz="0" w:space="0" w:color="auto"/>
                <w:left w:val="none" w:sz="0" w:space="0" w:color="auto"/>
                <w:bottom w:val="none" w:sz="0" w:space="0" w:color="auto"/>
                <w:right w:val="none" w:sz="0" w:space="0" w:color="auto"/>
              </w:divBdr>
              <w:divsChild>
                <w:div w:id="1927836880">
                  <w:marLeft w:val="0"/>
                  <w:marRight w:val="0"/>
                  <w:marTop w:val="0"/>
                  <w:marBottom w:val="0"/>
                  <w:divBdr>
                    <w:top w:val="none" w:sz="0" w:space="0" w:color="auto"/>
                    <w:left w:val="none" w:sz="0" w:space="0" w:color="auto"/>
                    <w:bottom w:val="none" w:sz="0" w:space="0" w:color="auto"/>
                    <w:right w:val="none" w:sz="0" w:space="0" w:color="auto"/>
                  </w:divBdr>
                  <w:divsChild>
                    <w:div w:id="2146268915">
                      <w:marLeft w:val="0"/>
                      <w:marRight w:val="0"/>
                      <w:marTop w:val="0"/>
                      <w:marBottom w:val="0"/>
                      <w:divBdr>
                        <w:top w:val="none" w:sz="0" w:space="0" w:color="auto"/>
                        <w:left w:val="none" w:sz="0" w:space="0" w:color="auto"/>
                        <w:bottom w:val="none" w:sz="0" w:space="0" w:color="auto"/>
                        <w:right w:val="none" w:sz="0" w:space="0" w:color="auto"/>
                      </w:divBdr>
                      <w:divsChild>
                        <w:div w:id="303656170">
                          <w:marLeft w:val="0"/>
                          <w:marRight w:val="0"/>
                          <w:marTop w:val="0"/>
                          <w:marBottom w:val="0"/>
                          <w:divBdr>
                            <w:top w:val="none" w:sz="0" w:space="0" w:color="auto"/>
                            <w:left w:val="none" w:sz="0" w:space="0" w:color="auto"/>
                            <w:bottom w:val="none" w:sz="0" w:space="0" w:color="auto"/>
                            <w:right w:val="none" w:sz="0" w:space="0" w:color="auto"/>
                          </w:divBdr>
                          <w:divsChild>
                            <w:div w:id="2089306988">
                              <w:marLeft w:val="0"/>
                              <w:marRight w:val="0"/>
                              <w:marTop w:val="0"/>
                              <w:marBottom w:val="0"/>
                              <w:divBdr>
                                <w:top w:val="none" w:sz="0" w:space="0" w:color="auto"/>
                                <w:left w:val="none" w:sz="0" w:space="0" w:color="auto"/>
                                <w:bottom w:val="none" w:sz="0" w:space="0" w:color="auto"/>
                                <w:right w:val="none" w:sz="0" w:space="0" w:color="auto"/>
                              </w:divBdr>
                              <w:divsChild>
                                <w:div w:id="351422496">
                                  <w:marLeft w:val="0"/>
                                  <w:marRight w:val="0"/>
                                  <w:marTop w:val="0"/>
                                  <w:marBottom w:val="0"/>
                                  <w:divBdr>
                                    <w:top w:val="none" w:sz="0" w:space="0" w:color="auto"/>
                                    <w:left w:val="none" w:sz="0" w:space="0" w:color="auto"/>
                                    <w:bottom w:val="none" w:sz="0" w:space="0" w:color="auto"/>
                                    <w:right w:val="none" w:sz="0" w:space="0" w:color="auto"/>
                                  </w:divBdr>
                                </w:div>
                                <w:div w:id="10631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331654">
      <w:bodyDiv w:val="1"/>
      <w:marLeft w:val="0"/>
      <w:marRight w:val="0"/>
      <w:marTop w:val="0"/>
      <w:marBottom w:val="0"/>
      <w:divBdr>
        <w:top w:val="none" w:sz="0" w:space="0" w:color="auto"/>
        <w:left w:val="none" w:sz="0" w:space="0" w:color="auto"/>
        <w:bottom w:val="none" w:sz="0" w:space="0" w:color="auto"/>
        <w:right w:val="none" w:sz="0" w:space="0" w:color="auto"/>
      </w:divBdr>
      <w:divsChild>
        <w:div w:id="1971201754">
          <w:marLeft w:val="0"/>
          <w:marRight w:val="0"/>
          <w:marTop w:val="0"/>
          <w:marBottom w:val="0"/>
          <w:divBdr>
            <w:top w:val="none" w:sz="0" w:space="0" w:color="auto"/>
            <w:left w:val="none" w:sz="0" w:space="0" w:color="auto"/>
            <w:bottom w:val="none" w:sz="0" w:space="0" w:color="auto"/>
            <w:right w:val="none" w:sz="0" w:space="0" w:color="auto"/>
          </w:divBdr>
          <w:divsChild>
            <w:div w:id="1409234330">
              <w:marLeft w:val="150"/>
              <w:marRight w:val="150"/>
              <w:marTop w:val="0"/>
              <w:marBottom w:val="150"/>
              <w:divBdr>
                <w:top w:val="none" w:sz="0" w:space="0" w:color="auto"/>
                <w:left w:val="none" w:sz="0" w:space="0" w:color="auto"/>
                <w:bottom w:val="none" w:sz="0" w:space="0" w:color="auto"/>
                <w:right w:val="none" w:sz="0" w:space="0" w:color="auto"/>
              </w:divBdr>
              <w:divsChild>
                <w:div w:id="931202317">
                  <w:marLeft w:val="0"/>
                  <w:marRight w:val="0"/>
                  <w:marTop w:val="0"/>
                  <w:marBottom w:val="0"/>
                  <w:divBdr>
                    <w:top w:val="none" w:sz="0" w:space="0" w:color="auto"/>
                    <w:left w:val="none" w:sz="0" w:space="0" w:color="auto"/>
                    <w:bottom w:val="none" w:sz="0" w:space="0" w:color="auto"/>
                    <w:right w:val="none" w:sz="0" w:space="0" w:color="auto"/>
                  </w:divBdr>
                  <w:divsChild>
                    <w:div w:id="1804424212">
                      <w:marLeft w:val="0"/>
                      <w:marRight w:val="0"/>
                      <w:marTop w:val="0"/>
                      <w:marBottom w:val="0"/>
                      <w:divBdr>
                        <w:top w:val="none" w:sz="0" w:space="0" w:color="auto"/>
                        <w:left w:val="none" w:sz="0" w:space="0" w:color="auto"/>
                        <w:bottom w:val="none" w:sz="0" w:space="0" w:color="auto"/>
                        <w:right w:val="none" w:sz="0" w:space="0" w:color="auto"/>
                      </w:divBdr>
                      <w:divsChild>
                        <w:div w:id="1007948207">
                          <w:marLeft w:val="0"/>
                          <w:marRight w:val="0"/>
                          <w:marTop w:val="0"/>
                          <w:marBottom w:val="0"/>
                          <w:divBdr>
                            <w:top w:val="none" w:sz="0" w:space="0" w:color="auto"/>
                            <w:left w:val="none" w:sz="0" w:space="0" w:color="auto"/>
                            <w:bottom w:val="none" w:sz="0" w:space="0" w:color="auto"/>
                            <w:right w:val="none" w:sz="0" w:space="0" w:color="auto"/>
                          </w:divBdr>
                          <w:divsChild>
                            <w:div w:id="1952125061">
                              <w:marLeft w:val="0"/>
                              <w:marRight w:val="0"/>
                              <w:marTop w:val="0"/>
                              <w:marBottom w:val="0"/>
                              <w:divBdr>
                                <w:top w:val="none" w:sz="0" w:space="0" w:color="auto"/>
                                <w:left w:val="none" w:sz="0" w:space="0" w:color="auto"/>
                                <w:bottom w:val="none" w:sz="0" w:space="0" w:color="auto"/>
                                <w:right w:val="none" w:sz="0" w:space="0" w:color="auto"/>
                              </w:divBdr>
                              <w:divsChild>
                                <w:div w:id="1741175679">
                                  <w:marLeft w:val="0"/>
                                  <w:marRight w:val="0"/>
                                  <w:marTop w:val="0"/>
                                  <w:marBottom w:val="0"/>
                                  <w:divBdr>
                                    <w:top w:val="none" w:sz="0" w:space="0" w:color="auto"/>
                                    <w:left w:val="none" w:sz="0" w:space="0" w:color="auto"/>
                                    <w:bottom w:val="none" w:sz="0" w:space="0" w:color="auto"/>
                                    <w:right w:val="none" w:sz="0" w:space="0" w:color="auto"/>
                                  </w:divBdr>
                                </w:div>
                                <w:div w:id="734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943203">
      <w:bodyDiv w:val="1"/>
      <w:marLeft w:val="0"/>
      <w:marRight w:val="0"/>
      <w:marTop w:val="0"/>
      <w:marBottom w:val="0"/>
      <w:divBdr>
        <w:top w:val="none" w:sz="0" w:space="0" w:color="auto"/>
        <w:left w:val="none" w:sz="0" w:space="0" w:color="auto"/>
        <w:bottom w:val="none" w:sz="0" w:space="0" w:color="auto"/>
        <w:right w:val="none" w:sz="0" w:space="0" w:color="auto"/>
      </w:divBdr>
      <w:divsChild>
        <w:div w:id="1356075183">
          <w:marLeft w:val="0"/>
          <w:marRight w:val="0"/>
          <w:marTop w:val="0"/>
          <w:marBottom w:val="0"/>
          <w:divBdr>
            <w:top w:val="none" w:sz="0" w:space="0" w:color="auto"/>
            <w:left w:val="none" w:sz="0" w:space="0" w:color="auto"/>
            <w:bottom w:val="none" w:sz="0" w:space="0" w:color="auto"/>
            <w:right w:val="none" w:sz="0" w:space="0" w:color="auto"/>
          </w:divBdr>
          <w:divsChild>
            <w:div w:id="1432703738">
              <w:marLeft w:val="107"/>
              <w:marRight w:val="107"/>
              <w:marTop w:val="0"/>
              <w:marBottom w:val="107"/>
              <w:divBdr>
                <w:top w:val="none" w:sz="0" w:space="0" w:color="auto"/>
                <w:left w:val="none" w:sz="0" w:space="0" w:color="auto"/>
                <w:bottom w:val="none" w:sz="0" w:space="0" w:color="auto"/>
                <w:right w:val="none" w:sz="0" w:space="0" w:color="auto"/>
              </w:divBdr>
              <w:divsChild>
                <w:div w:id="1504005544">
                  <w:marLeft w:val="0"/>
                  <w:marRight w:val="0"/>
                  <w:marTop w:val="0"/>
                  <w:marBottom w:val="0"/>
                  <w:divBdr>
                    <w:top w:val="none" w:sz="0" w:space="0" w:color="auto"/>
                    <w:left w:val="none" w:sz="0" w:space="0" w:color="auto"/>
                    <w:bottom w:val="none" w:sz="0" w:space="0" w:color="auto"/>
                    <w:right w:val="none" w:sz="0" w:space="0" w:color="auto"/>
                  </w:divBdr>
                  <w:divsChild>
                    <w:div w:id="911817905">
                      <w:marLeft w:val="0"/>
                      <w:marRight w:val="0"/>
                      <w:marTop w:val="0"/>
                      <w:marBottom w:val="0"/>
                      <w:divBdr>
                        <w:top w:val="none" w:sz="0" w:space="0" w:color="auto"/>
                        <w:left w:val="none" w:sz="0" w:space="0" w:color="auto"/>
                        <w:bottom w:val="none" w:sz="0" w:space="0" w:color="auto"/>
                        <w:right w:val="none" w:sz="0" w:space="0" w:color="auto"/>
                      </w:divBdr>
                      <w:divsChild>
                        <w:div w:id="484472808">
                          <w:marLeft w:val="0"/>
                          <w:marRight w:val="0"/>
                          <w:marTop w:val="0"/>
                          <w:marBottom w:val="0"/>
                          <w:divBdr>
                            <w:top w:val="none" w:sz="0" w:space="0" w:color="auto"/>
                            <w:left w:val="none" w:sz="0" w:space="0" w:color="auto"/>
                            <w:bottom w:val="none" w:sz="0" w:space="0" w:color="auto"/>
                            <w:right w:val="none" w:sz="0" w:space="0" w:color="auto"/>
                          </w:divBdr>
                          <w:divsChild>
                            <w:div w:id="1913853881">
                              <w:marLeft w:val="0"/>
                              <w:marRight w:val="0"/>
                              <w:marTop w:val="0"/>
                              <w:marBottom w:val="0"/>
                              <w:divBdr>
                                <w:top w:val="none" w:sz="0" w:space="0" w:color="auto"/>
                                <w:left w:val="none" w:sz="0" w:space="0" w:color="auto"/>
                                <w:bottom w:val="none" w:sz="0" w:space="0" w:color="auto"/>
                                <w:right w:val="none" w:sz="0" w:space="0" w:color="auto"/>
                              </w:divBdr>
                              <w:divsChild>
                                <w:div w:id="1431003527">
                                  <w:marLeft w:val="0"/>
                                  <w:marRight w:val="0"/>
                                  <w:marTop w:val="0"/>
                                  <w:marBottom w:val="0"/>
                                  <w:divBdr>
                                    <w:top w:val="none" w:sz="0" w:space="0" w:color="auto"/>
                                    <w:left w:val="none" w:sz="0" w:space="0" w:color="auto"/>
                                    <w:bottom w:val="none" w:sz="0" w:space="0" w:color="auto"/>
                                    <w:right w:val="none" w:sz="0" w:space="0" w:color="auto"/>
                                  </w:divBdr>
                                </w:div>
                                <w:div w:id="513376175">
                                  <w:marLeft w:val="0"/>
                                  <w:marRight w:val="0"/>
                                  <w:marTop w:val="0"/>
                                  <w:marBottom w:val="0"/>
                                  <w:divBdr>
                                    <w:top w:val="none" w:sz="0" w:space="0" w:color="auto"/>
                                    <w:left w:val="none" w:sz="0" w:space="0" w:color="auto"/>
                                    <w:bottom w:val="none" w:sz="0" w:space="0" w:color="auto"/>
                                    <w:right w:val="none" w:sz="0" w:space="0" w:color="auto"/>
                                  </w:divBdr>
                                </w:div>
                                <w:div w:id="45835594">
                                  <w:marLeft w:val="0"/>
                                  <w:marRight w:val="0"/>
                                  <w:marTop w:val="0"/>
                                  <w:marBottom w:val="64"/>
                                  <w:divBdr>
                                    <w:top w:val="single" w:sz="4" w:space="2" w:color="222277"/>
                                    <w:left w:val="single" w:sz="4" w:space="2" w:color="222277"/>
                                    <w:bottom w:val="single" w:sz="4" w:space="2" w:color="222277"/>
                                    <w:right w:val="single" w:sz="4" w:space="2" w:color="222277"/>
                                  </w:divBdr>
                                </w:div>
                              </w:divsChild>
                            </w:div>
                          </w:divsChild>
                        </w:div>
                      </w:divsChild>
                    </w:div>
                  </w:divsChild>
                </w:div>
              </w:divsChild>
            </w:div>
          </w:divsChild>
        </w:div>
      </w:divsChild>
    </w:div>
    <w:div w:id="562713198">
      <w:bodyDiv w:val="1"/>
      <w:marLeft w:val="0"/>
      <w:marRight w:val="0"/>
      <w:marTop w:val="0"/>
      <w:marBottom w:val="0"/>
      <w:divBdr>
        <w:top w:val="none" w:sz="0" w:space="0" w:color="auto"/>
        <w:left w:val="none" w:sz="0" w:space="0" w:color="auto"/>
        <w:bottom w:val="none" w:sz="0" w:space="0" w:color="auto"/>
        <w:right w:val="none" w:sz="0" w:space="0" w:color="auto"/>
      </w:divBdr>
      <w:divsChild>
        <w:div w:id="1765031958">
          <w:marLeft w:val="0"/>
          <w:marRight w:val="0"/>
          <w:marTop w:val="0"/>
          <w:marBottom w:val="0"/>
          <w:divBdr>
            <w:top w:val="none" w:sz="0" w:space="0" w:color="auto"/>
            <w:left w:val="none" w:sz="0" w:space="0" w:color="auto"/>
            <w:bottom w:val="none" w:sz="0" w:space="0" w:color="auto"/>
            <w:right w:val="none" w:sz="0" w:space="0" w:color="auto"/>
          </w:divBdr>
          <w:divsChild>
            <w:div w:id="653725550">
              <w:marLeft w:val="150"/>
              <w:marRight w:val="150"/>
              <w:marTop w:val="0"/>
              <w:marBottom w:val="150"/>
              <w:divBdr>
                <w:top w:val="none" w:sz="0" w:space="0" w:color="auto"/>
                <w:left w:val="none" w:sz="0" w:space="0" w:color="auto"/>
                <w:bottom w:val="none" w:sz="0" w:space="0" w:color="auto"/>
                <w:right w:val="none" w:sz="0" w:space="0" w:color="auto"/>
              </w:divBdr>
              <w:divsChild>
                <w:div w:id="476723955">
                  <w:marLeft w:val="0"/>
                  <w:marRight w:val="0"/>
                  <w:marTop w:val="0"/>
                  <w:marBottom w:val="0"/>
                  <w:divBdr>
                    <w:top w:val="none" w:sz="0" w:space="0" w:color="auto"/>
                    <w:left w:val="none" w:sz="0" w:space="0" w:color="auto"/>
                    <w:bottom w:val="none" w:sz="0" w:space="0" w:color="auto"/>
                    <w:right w:val="none" w:sz="0" w:space="0" w:color="auto"/>
                  </w:divBdr>
                  <w:divsChild>
                    <w:div w:id="497042431">
                      <w:marLeft w:val="0"/>
                      <w:marRight w:val="0"/>
                      <w:marTop w:val="0"/>
                      <w:marBottom w:val="0"/>
                      <w:divBdr>
                        <w:top w:val="none" w:sz="0" w:space="0" w:color="auto"/>
                        <w:left w:val="none" w:sz="0" w:space="0" w:color="auto"/>
                        <w:bottom w:val="none" w:sz="0" w:space="0" w:color="auto"/>
                        <w:right w:val="none" w:sz="0" w:space="0" w:color="auto"/>
                      </w:divBdr>
                      <w:divsChild>
                        <w:div w:id="732124337">
                          <w:marLeft w:val="0"/>
                          <w:marRight w:val="0"/>
                          <w:marTop w:val="0"/>
                          <w:marBottom w:val="0"/>
                          <w:divBdr>
                            <w:top w:val="none" w:sz="0" w:space="0" w:color="auto"/>
                            <w:left w:val="none" w:sz="0" w:space="0" w:color="auto"/>
                            <w:bottom w:val="none" w:sz="0" w:space="0" w:color="auto"/>
                            <w:right w:val="none" w:sz="0" w:space="0" w:color="auto"/>
                          </w:divBdr>
                          <w:divsChild>
                            <w:div w:id="1733380919">
                              <w:marLeft w:val="0"/>
                              <w:marRight w:val="0"/>
                              <w:marTop w:val="0"/>
                              <w:marBottom w:val="0"/>
                              <w:divBdr>
                                <w:top w:val="none" w:sz="0" w:space="0" w:color="auto"/>
                                <w:left w:val="none" w:sz="0" w:space="0" w:color="auto"/>
                                <w:bottom w:val="none" w:sz="0" w:space="0" w:color="auto"/>
                                <w:right w:val="none" w:sz="0" w:space="0" w:color="auto"/>
                              </w:divBdr>
                              <w:divsChild>
                                <w:div w:id="1068111559">
                                  <w:marLeft w:val="0"/>
                                  <w:marRight w:val="0"/>
                                  <w:marTop w:val="0"/>
                                  <w:marBottom w:val="0"/>
                                  <w:divBdr>
                                    <w:top w:val="none" w:sz="0" w:space="0" w:color="auto"/>
                                    <w:left w:val="none" w:sz="0" w:space="0" w:color="auto"/>
                                    <w:bottom w:val="none" w:sz="0" w:space="0" w:color="auto"/>
                                    <w:right w:val="none" w:sz="0" w:space="0" w:color="auto"/>
                                  </w:divBdr>
                                </w:div>
                                <w:div w:id="139585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481586">
      <w:bodyDiv w:val="1"/>
      <w:marLeft w:val="0"/>
      <w:marRight w:val="0"/>
      <w:marTop w:val="0"/>
      <w:marBottom w:val="0"/>
      <w:divBdr>
        <w:top w:val="none" w:sz="0" w:space="0" w:color="auto"/>
        <w:left w:val="none" w:sz="0" w:space="0" w:color="auto"/>
        <w:bottom w:val="none" w:sz="0" w:space="0" w:color="auto"/>
        <w:right w:val="none" w:sz="0" w:space="0" w:color="auto"/>
      </w:divBdr>
      <w:divsChild>
        <w:div w:id="82142990">
          <w:marLeft w:val="0"/>
          <w:marRight w:val="0"/>
          <w:marTop w:val="0"/>
          <w:marBottom w:val="0"/>
          <w:divBdr>
            <w:top w:val="none" w:sz="0" w:space="0" w:color="auto"/>
            <w:left w:val="none" w:sz="0" w:space="0" w:color="auto"/>
            <w:bottom w:val="none" w:sz="0" w:space="0" w:color="auto"/>
            <w:right w:val="none" w:sz="0" w:space="0" w:color="auto"/>
          </w:divBdr>
          <w:divsChild>
            <w:div w:id="723338165">
              <w:marLeft w:val="150"/>
              <w:marRight w:val="150"/>
              <w:marTop w:val="0"/>
              <w:marBottom w:val="150"/>
              <w:divBdr>
                <w:top w:val="none" w:sz="0" w:space="0" w:color="auto"/>
                <w:left w:val="none" w:sz="0" w:space="0" w:color="auto"/>
                <w:bottom w:val="none" w:sz="0" w:space="0" w:color="auto"/>
                <w:right w:val="none" w:sz="0" w:space="0" w:color="auto"/>
              </w:divBdr>
              <w:divsChild>
                <w:div w:id="405230412">
                  <w:marLeft w:val="0"/>
                  <w:marRight w:val="0"/>
                  <w:marTop w:val="0"/>
                  <w:marBottom w:val="0"/>
                  <w:divBdr>
                    <w:top w:val="none" w:sz="0" w:space="0" w:color="auto"/>
                    <w:left w:val="none" w:sz="0" w:space="0" w:color="auto"/>
                    <w:bottom w:val="none" w:sz="0" w:space="0" w:color="auto"/>
                    <w:right w:val="none" w:sz="0" w:space="0" w:color="auto"/>
                  </w:divBdr>
                  <w:divsChild>
                    <w:div w:id="1348949859">
                      <w:marLeft w:val="0"/>
                      <w:marRight w:val="0"/>
                      <w:marTop w:val="0"/>
                      <w:marBottom w:val="0"/>
                      <w:divBdr>
                        <w:top w:val="none" w:sz="0" w:space="0" w:color="auto"/>
                        <w:left w:val="none" w:sz="0" w:space="0" w:color="auto"/>
                        <w:bottom w:val="none" w:sz="0" w:space="0" w:color="auto"/>
                        <w:right w:val="none" w:sz="0" w:space="0" w:color="auto"/>
                      </w:divBdr>
                      <w:divsChild>
                        <w:div w:id="994534713">
                          <w:marLeft w:val="0"/>
                          <w:marRight w:val="0"/>
                          <w:marTop w:val="0"/>
                          <w:marBottom w:val="0"/>
                          <w:divBdr>
                            <w:top w:val="none" w:sz="0" w:space="0" w:color="auto"/>
                            <w:left w:val="none" w:sz="0" w:space="0" w:color="auto"/>
                            <w:bottom w:val="none" w:sz="0" w:space="0" w:color="auto"/>
                            <w:right w:val="none" w:sz="0" w:space="0" w:color="auto"/>
                          </w:divBdr>
                          <w:divsChild>
                            <w:div w:id="632826768">
                              <w:marLeft w:val="0"/>
                              <w:marRight w:val="0"/>
                              <w:marTop w:val="0"/>
                              <w:marBottom w:val="0"/>
                              <w:divBdr>
                                <w:top w:val="none" w:sz="0" w:space="0" w:color="auto"/>
                                <w:left w:val="none" w:sz="0" w:space="0" w:color="auto"/>
                                <w:bottom w:val="none" w:sz="0" w:space="0" w:color="auto"/>
                                <w:right w:val="none" w:sz="0" w:space="0" w:color="auto"/>
                              </w:divBdr>
                              <w:divsChild>
                                <w:div w:id="1236162732">
                                  <w:marLeft w:val="0"/>
                                  <w:marRight w:val="0"/>
                                  <w:marTop w:val="0"/>
                                  <w:marBottom w:val="0"/>
                                  <w:divBdr>
                                    <w:top w:val="none" w:sz="0" w:space="0" w:color="auto"/>
                                    <w:left w:val="none" w:sz="0" w:space="0" w:color="auto"/>
                                    <w:bottom w:val="none" w:sz="0" w:space="0" w:color="auto"/>
                                    <w:right w:val="none" w:sz="0" w:space="0" w:color="auto"/>
                                  </w:divBdr>
                                </w:div>
                                <w:div w:id="1929922834">
                                  <w:marLeft w:val="0"/>
                                  <w:marRight w:val="0"/>
                                  <w:marTop w:val="0"/>
                                  <w:marBottom w:val="0"/>
                                  <w:divBdr>
                                    <w:top w:val="none" w:sz="0" w:space="0" w:color="auto"/>
                                    <w:left w:val="none" w:sz="0" w:space="0" w:color="auto"/>
                                    <w:bottom w:val="none" w:sz="0" w:space="0" w:color="auto"/>
                                    <w:right w:val="none" w:sz="0" w:space="0" w:color="auto"/>
                                  </w:divBdr>
                                </w:div>
                                <w:div w:id="143178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423373">
      <w:bodyDiv w:val="1"/>
      <w:marLeft w:val="0"/>
      <w:marRight w:val="0"/>
      <w:marTop w:val="0"/>
      <w:marBottom w:val="0"/>
      <w:divBdr>
        <w:top w:val="none" w:sz="0" w:space="0" w:color="auto"/>
        <w:left w:val="none" w:sz="0" w:space="0" w:color="auto"/>
        <w:bottom w:val="none" w:sz="0" w:space="0" w:color="auto"/>
        <w:right w:val="none" w:sz="0" w:space="0" w:color="auto"/>
      </w:divBdr>
      <w:divsChild>
        <w:div w:id="1514683794">
          <w:marLeft w:val="0"/>
          <w:marRight w:val="0"/>
          <w:marTop w:val="0"/>
          <w:marBottom w:val="0"/>
          <w:divBdr>
            <w:top w:val="none" w:sz="0" w:space="0" w:color="auto"/>
            <w:left w:val="none" w:sz="0" w:space="0" w:color="auto"/>
            <w:bottom w:val="none" w:sz="0" w:space="0" w:color="auto"/>
            <w:right w:val="none" w:sz="0" w:space="0" w:color="auto"/>
          </w:divBdr>
          <w:divsChild>
            <w:div w:id="950089978">
              <w:marLeft w:val="150"/>
              <w:marRight w:val="150"/>
              <w:marTop w:val="0"/>
              <w:marBottom w:val="150"/>
              <w:divBdr>
                <w:top w:val="none" w:sz="0" w:space="0" w:color="auto"/>
                <w:left w:val="none" w:sz="0" w:space="0" w:color="auto"/>
                <w:bottom w:val="none" w:sz="0" w:space="0" w:color="auto"/>
                <w:right w:val="none" w:sz="0" w:space="0" w:color="auto"/>
              </w:divBdr>
              <w:divsChild>
                <w:div w:id="1989942205">
                  <w:marLeft w:val="0"/>
                  <w:marRight w:val="0"/>
                  <w:marTop w:val="0"/>
                  <w:marBottom w:val="0"/>
                  <w:divBdr>
                    <w:top w:val="none" w:sz="0" w:space="0" w:color="auto"/>
                    <w:left w:val="none" w:sz="0" w:space="0" w:color="auto"/>
                    <w:bottom w:val="none" w:sz="0" w:space="0" w:color="auto"/>
                    <w:right w:val="none" w:sz="0" w:space="0" w:color="auto"/>
                  </w:divBdr>
                  <w:divsChild>
                    <w:div w:id="355236499">
                      <w:marLeft w:val="0"/>
                      <w:marRight w:val="0"/>
                      <w:marTop w:val="0"/>
                      <w:marBottom w:val="0"/>
                      <w:divBdr>
                        <w:top w:val="none" w:sz="0" w:space="0" w:color="auto"/>
                        <w:left w:val="none" w:sz="0" w:space="0" w:color="auto"/>
                        <w:bottom w:val="none" w:sz="0" w:space="0" w:color="auto"/>
                        <w:right w:val="none" w:sz="0" w:space="0" w:color="auto"/>
                      </w:divBdr>
                      <w:divsChild>
                        <w:div w:id="103504482">
                          <w:marLeft w:val="0"/>
                          <w:marRight w:val="0"/>
                          <w:marTop w:val="0"/>
                          <w:marBottom w:val="0"/>
                          <w:divBdr>
                            <w:top w:val="none" w:sz="0" w:space="0" w:color="auto"/>
                            <w:left w:val="none" w:sz="0" w:space="0" w:color="auto"/>
                            <w:bottom w:val="none" w:sz="0" w:space="0" w:color="auto"/>
                            <w:right w:val="none" w:sz="0" w:space="0" w:color="auto"/>
                          </w:divBdr>
                          <w:divsChild>
                            <w:div w:id="1030227395">
                              <w:marLeft w:val="0"/>
                              <w:marRight w:val="0"/>
                              <w:marTop w:val="0"/>
                              <w:marBottom w:val="0"/>
                              <w:divBdr>
                                <w:top w:val="none" w:sz="0" w:space="0" w:color="auto"/>
                                <w:left w:val="none" w:sz="0" w:space="0" w:color="auto"/>
                                <w:bottom w:val="none" w:sz="0" w:space="0" w:color="auto"/>
                                <w:right w:val="none" w:sz="0" w:space="0" w:color="auto"/>
                              </w:divBdr>
                              <w:divsChild>
                                <w:div w:id="1525634301">
                                  <w:marLeft w:val="0"/>
                                  <w:marRight w:val="0"/>
                                  <w:marTop w:val="0"/>
                                  <w:marBottom w:val="0"/>
                                  <w:divBdr>
                                    <w:top w:val="none" w:sz="0" w:space="0" w:color="auto"/>
                                    <w:left w:val="none" w:sz="0" w:space="0" w:color="auto"/>
                                    <w:bottom w:val="none" w:sz="0" w:space="0" w:color="auto"/>
                                    <w:right w:val="none" w:sz="0" w:space="0" w:color="auto"/>
                                  </w:divBdr>
                                </w:div>
                                <w:div w:id="2100978449">
                                  <w:marLeft w:val="0"/>
                                  <w:marRight w:val="0"/>
                                  <w:marTop w:val="0"/>
                                  <w:marBottom w:val="0"/>
                                  <w:divBdr>
                                    <w:top w:val="none" w:sz="0" w:space="0" w:color="auto"/>
                                    <w:left w:val="none" w:sz="0" w:space="0" w:color="auto"/>
                                    <w:bottom w:val="none" w:sz="0" w:space="0" w:color="auto"/>
                                    <w:right w:val="none" w:sz="0" w:space="0" w:color="auto"/>
                                  </w:divBdr>
                                </w:div>
                                <w:div w:id="9483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6760575">
      <w:bodyDiv w:val="1"/>
      <w:marLeft w:val="0"/>
      <w:marRight w:val="0"/>
      <w:marTop w:val="0"/>
      <w:marBottom w:val="0"/>
      <w:divBdr>
        <w:top w:val="none" w:sz="0" w:space="0" w:color="auto"/>
        <w:left w:val="none" w:sz="0" w:space="0" w:color="auto"/>
        <w:bottom w:val="none" w:sz="0" w:space="0" w:color="auto"/>
        <w:right w:val="none" w:sz="0" w:space="0" w:color="auto"/>
      </w:divBdr>
      <w:divsChild>
        <w:div w:id="1417825313">
          <w:marLeft w:val="0"/>
          <w:marRight w:val="0"/>
          <w:marTop w:val="0"/>
          <w:marBottom w:val="0"/>
          <w:divBdr>
            <w:top w:val="none" w:sz="0" w:space="0" w:color="auto"/>
            <w:left w:val="none" w:sz="0" w:space="0" w:color="auto"/>
            <w:bottom w:val="none" w:sz="0" w:space="0" w:color="auto"/>
            <w:right w:val="none" w:sz="0" w:space="0" w:color="auto"/>
          </w:divBdr>
          <w:divsChild>
            <w:div w:id="1071342898">
              <w:marLeft w:val="150"/>
              <w:marRight w:val="150"/>
              <w:marTop w:val="0"/>
              <w:marBottom w:val="150"/>
              <w:divBdr>
                <w:top w:val="none" w:sz="0" w:space="0" w:color="auto"/>
                <w:left w:val="none" w:sz="0" w:space="0" w:color="auto"/>
                <w:bottom w:val="none" w:sz="0" w:space="0" w:color="auto"/>
                <w:right w:val="none" w:sz="0" w:space="0" w:color="auto"/>
              </w:divBdr>
              <w:divsChild>
                <w:div w:id="914779459">
                  <w:marLeft w:val="0"/>
                  <w:marRight w:val="0"/>
                  <w:marTop w:val="0"/>
                  <w:marBottom w:val="0"/>
                  <w:divBdr>
                    <w:top w:val="none" w:sz="0" w:space="0" w:color="auto"/>
                    <w:left w:val="none" w:sz="0" w:space="0" w:color="auto"/>
                    <w:bottom w:val="none" w:sz="0" w:space="0" w:color="auto"/>
                    <w:right w:val="none" w:sz="0" w:space="0" w:color="auto"/>
                  </w:divBdr>
                  <w:divsChild>
                    <w:div w:id="143393770">
                      <w:marLeft w:val="0"/>
                      <w:marRight w:val="0"/>
                      <w:marTop w:val="0"/>
                      <w:marBottom w:val="0"/>
                      <w:divBdr>
                        <w:top w:val="none" w:sz="0" w:space="0" w:color="auto"/>
                        <w:left w:val="none" w:sz="0" w:space="0" w:color="auto"/>
                        <w:bottom w:val="none" w:sz="0" w:space="0" w:color="auto"/>
                        <w:right w:val="none" w:sz="0" w:space="0" w:color="auto"/>
                      </w:divBdr>
                      <w:divsChild>
                        <w:div w:id="1701930415">
                          <w:marLeft w:val="0"/>
                          <w:marRight w:val="0"/>
                          <w:marTop w:val="0"/>
                          <w:marBottom w:val="0"/>
                          <w:divBdr>
                            <w:top w:val="none" w:sz="0" w:space="0" w:color="auto"/>
                            <w:left w:val="none" w:sz="0" w:space="0" w:color="auto"/>
                            <w:bottom w:val="none" w:sz="0" w:space="0" w:color="auto"/>
                            <w:right w:val="none" w:sz="0" w:space="0" w:color="auto"/>
                          </w:divBdr>
                          <w:divsChild>
                            <w:div w:id="699621709">
                              <w:marLeft w:val="0"/>
                              <w:marRight w:val="0"/>
                              <w:marTop w:val="0"/>
                              <w:marBottom w:val="0"/>
                              <w:divBdr>
                                <w:top w:val="none" w:sz="0" w:space="0" w:color="auto"/>
                                <w:left w:val="none" w:sz="0" w:space="0" w:color="auto"/>
                                <w:bottom w:val="none" w:sz="0" w:space="0" w:color="auto"/>
                                <w:right w:val="none" w:sz="0" w:space="0" w:color="auto"/>
                              </w:divBdr>
                              <w:divsChild>
                                <w:div w:id="181745266">
                                  <w:marLeft w:val="0"/>
                                  <w:marRight w:val="0"/>
                                  <w:marTop w:val="0"/>
                                  <w:marBottom w:val="0"/>
                                  <w:divBdr>
                                    <w:top w:val="none" w:sz="0" w:space="0" w:color="auto"/>
                                    <w:left w:val="none" w:sz="0" w:space="0" w:color="auto"/>
                                    <w:bottom w:val="none" w:sz="0" w:space="0" w:color="auto"/>
                                    <w:right w:val="none" w:sz="0" w:space="0" w:color="auto"/>
                                  </w:divBdr>
                                </w:div>
                                <w:div w:id="10151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768288">
      <w:bodyDiv w:val="1"/>
      <w:marLeft w:val="0"/>
      <w:marRight w:val="0"/>
      <w:marTop w:val="0"/>
      <w:marBottom w:val="0"/>
      <w:divBdr>
        <w:top w:val="none" w:sz="0" w:space="0" w:color="auto"/>
        <w:left w:val="none" w:sz="0" w:space="0" w:color="auto"/>
        <w:bottom w:val="none" w:sz="0" w:space="0" w:color="auto"/>
        <w:right w:val="none" w:sz="0" w:space="0" w:color="auto"/>
      </w:divBdr>
      <w:divsChild>
        <w:div w:id="444036856">
          <w:marLeft w:val="0"/>
          <w:marRight w:val="0"/>
          <w:marTop w:val="0"/>
          <w:marBottom w:val="0"/>
          <w:divBdr>
            <w:top w:val="none" w:sz="0" w:space="0" w:color="auto"/>
            <w:left w:val="none" w:sz="0" w:space="0" w:color="auto"/>
            <w:bottom w:val="none" w:sz="0" w:space="0" w:color="auto"/>
            <w:right w:val="none" w:sz="0" w:space="0" w:color="auto"/>
          </w:divBdr>
          <w:divsChild>
            <w:div w:id="65080355">
              <w:marLeft w:val="150"/>
              <w:marRight w:val="150"/>
              <w:marTop w:val="0"/>
              <w:marBottom w:val="150"/>
              <w:divBdr>
                <w:top w:val="none" w:sz="0" w:space="0" w:color="auto"/>
                <w:left w:val="none" w:sz="0" w:space="0" w:color="auto"/>
                <w:bottom w:val="none" w:sz="0" w:space="0" w:color="auto"/>
                <w:right w:val="none" w:sz="0" w:space="0" w:color="auto"/>
              </w:divBdr>
              <w:divsChild>
                <w:div w:id="1015113835">
                  <w:marLeft w:val="0"/>
                  <w:marRight w:val="0"/>
                  <w:marTop w:val="0"/>
                  <w:marBottom w:val="0"/>
                  <w:divBdr>
                    <w:top w:val="none" w:sz="0" w:space="0" w:color="auto"/>
                    <w:left w:val="none" w:sz="0" w:space="0" w:color="auto"/>
                    <w:bottom w:val="none" w:sz="0" w:space="0" w:color="auto"/>
                    <w:right w:val="none" w:sz="0" w:space="0" w:color="auto"/>
                  </w:divBdr>
                  <w:divsChild>
                    <w:div w:id="988243670">
                      <w:marLeft w:val="0"/>
                      <w:marRight w:val="0"/>
                      <w:marTop w:val="0"/>
                      <w:marBottom w:val="0"/>
                      <w:divBdr>
                        <w:top w:val="none" w:sz="0" w:space="0" w:color="auto"/>
                        <w:left w:val="none" w:sz="0" w:space="0" w:color="auto"/>
                        <w:bottom w:val="none" w:sz="0" w:space="0" w:color="auto"/>
                        <w:right w:val="none" w:sz="0" w:space="0" w:color="auto"/>
                      </w:divBdr>
                      <w:divsChild>
                        <w:div w:id="2099329119">
                          <w:marLeft w:val="0"/>
                          <w:marRight w:val="0"/>
                          <w:marTop w:val="0"/>
                          <w:marBottom w:val="0"/>
                          <w:divBdr>
                            <w:top w:val="none" w:sz="0" w:space="0" w:color="auto"/>
                            <w:left w:val="none" w:sz="0" w:space="0" w:color="auto"/>
                            <w:bottom w:val="none" w:sz="0" w:space="0" w:color="auto"/>
                            <w:right w:val="none" w:sz="0" w:space="0" w:color="auto"/>
                          </w:divBdr>
                          <w:divsChild>
                            <w:div w:id="1748114130">
                              <w:marLeft w:val="0"/>
                              <w:marRight w:val="0"/>
                              <w:marTop w:val="0"/>
                              <w:marBottom w:val="0"/>
                              <w:divBdr>
                                <w:top w:val="none" w:sz="0" w:space="0" w:color="auto"/>
                                <w:left w:val="none" w:sz="0" w:space="0" w:color="auto"/>
                                <w:bottom w:val="none" w:sz="0" w:space="0" w:color="auto"/>
                                <w:right w:val="none" w:sz="0" w:space="0" w:color="auto"/>
                              </w:divBdr>
                              <w:divsChild>
                                <w:div w:id="309090975">
                                  <w:marLeft w:val="0"/>
                                  <w:marRight w:val="0"/>
                                  <w:marTop w:val="0"/>
                                  <w:marBottom w:val="0"/>
                                  <w:divBdr>
                                    <w:top w:val="none" w:sz="0" w:space="0" w:color="auto"/>
                                    <w:left w:val="none" w:sz="0" w:space="0" w:color="auto"/>
                                    <w:bottom w:val="none" w:sz="0" w:space="0" w:color="auto"/>
                                    <w:right w:val="none" w:sz="0" w:space="0" w:color="auto"/>
                                  </w:divBdr>
                                </w:div>
                                <w:div w:id="67720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045222">
      <w:bodyDiv w:val="1"/>
      <w:marLeft w:val="0"/>
      <w:marRight w:val="0"/>
      <w:marTop w:val="0"/>
      <w:marBottom w:val="0"/>
      <w:divBdr>
        <w:top w:val="none" w:sz="0" w:space="0" w:color="auto"/>
        <w:left w:val="none" w:sz="0" w:space="0" w:color="auto"/>
        <w:bottom w:val="none" w:sz="0" w:space="0" w:color="auto"/>
        <w:right w:val="none" w:sz="0" w:space="0" w:color="auto"/>
      </w:divBdr>
      <w:divsChild>
        <w:div w:id="625625795">
          <w:marLeft w:val="0"/>
          <w:marRight w:val="0"/>
          <w:marTop w:val="0"/>
          <w:marBottom w:val="0"/>
          <w:divBdr>
            <w:top w:val="none" w:sz="0" w:space="0" w:color="auto"/>
            <w:left w:val="none" w:sz="0" w:space="0" w:color="auto"/>
            <w:bottom w:val="none" w:sz="0" w:space="0" w:color="auto"/>
            <w:right w:val="none" w:sz="0" w:space="0" w:color="auto"/>
          </w:divBdr>
          <w:divsChild>
            <w:div w:id="934899183">
              <w:marLeft w:val="150"/>
              <w:marRight w:val="150"/>
              <w:marTop w:val="0"/>
              <w:marBottom w:val="150"/>
              <w:divBdr>
                <w:top w:val="none" w:sz="0" w:space="0" w:color="auto"/>
                <w:left w:val="none" w:sz="0" w:space="0" w:color="auto"/>
                <w:bottom w:val="none" w:sz="0" w:space="0" w:color="auto"/>
                <w:right w:val="none" w:sz="0" w:space="0" w:color="auto"/>
              </w:divBdr>
              <w:divsChild>
                <w:div w:id="164439541">
                  <w:marLeft w:val="0"/>
                  <w:marRight w:val="0"/>
                  <w:marTop w:val="0"/>
                  <w:marBottom w:val="0"/>
                  <w:divBdr>
                    <w:top w:val="none" w:sz="0" w:space="0" w:color="auto"/>
                    <w:left w:val="none" w:sz="0" w:space="0" w:color="auto"/>
                    <w:bottom w:val="none" w:sz="0" w:space="0" w:color="auto"/>
                    <w:right w:val="none" w:sz="0" w:space="0" w:color="auto"/>
                  </w:divBdr>
                  <w:divsChild>
                    <w:div w:id="148062196">
                      <w:marLeft w:val="0"/>
                      <w:marRight w:val="0"/>
                      <w:marTop w:val="0"/>
                      <w:marBottom w:val="0"/>
                      <w:divBdr>
                        <w:top w:val="none" w:sz="0" w:space="0" w:color="auto"/>
                        <w:left w:val="none" w:sz="0" w:space="0" w:color="auto"/>
                        <w:bottom w:val="none" w:sz="0" w:space="0" w:color="auto"/>
                        <w:right w:val="none" w:sz="0" w:space="0" w:color="auto"/>
                      </w:divBdr>
                      <w:divsChild>
                        <w:div w:id="1864246448">
                          <w:marLeft w:val="0"/>
                          <w:marRight w:val="0"/>
                          <w:marTop w:val="0"/>
                          <w:marBottom w:val="0"/>
                          <w:divBdr>
                            <w:top w:val="none" w:sz="0" w:space="0" w:color="auto"/>
                            <w:left w:val="none" w:sz="0" w:space="0" w:color="auto"/>
                            <w:bottom w:val="none" w:sz="0" w:space="0" w:color="auto"/>
                            <w:right w:val="none" w:sz="0" w:space="0" w:color="auto"/>
                          </w:divBdr>
                          <w:divsChild>
                            <w:div w:id="462767902">
                              <w:marLeft w:val="0"/>
                              <w:marRight w:val="0"/>
                              <w:marTop w:val="0"/>
                              <w:marBottom w:val="0"/>
                              <w:divBdr>
                                <w:top w:val="none" w:sz="0" w:space="0" w:color="auto"/>
                                <w:left w:val="none" w:sz="0" w:space="0" w:color="auto"/>
                                <w:bottom w:val="none" w:sz="0" w:space="0" w:color="auto"/>
                                <w:right w:val="none" w:sz="0" w:space="0" w:color="auto"/>
                              </w:divBdr>
                              <w:divsChild>
                                <w:div w:id="969894378">
                                  <w:marLeft w:val="0"/>
                                  <w:marRight w:val="0"/>
                                  <w:marTop w:val="0"/>
                                  <w:marBottom w:val="0"/>
                                  <w:divBdr>
                                    <w:top w:val="none" w:sz="0" w:space="0" w:color="auto"/>
                                    <w:left w:val="none" w:sz="0" w:space="0" w:color="auto"/>
                                    <w:bottom w:val="none" w:sz="0" w:space="0" w:color="auto"/>
                                    <w:right w:val="none" w:sz="0" w:space="0" w:color="auto"/>
                                  </w:divBdr>
                                </w:div>
                                <w:div w:id="16808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269139">
      <w:bodyDiv w:val="1"/>
      <w:marLeft w:val="0"/>
      <w:marRight w:val="0"/>
      <w:marTop w:val="0"/>
      <w:marBottom w:val="0"/>
      <w:divBdr>
        <w:top w:val="none" w:sz="0" w:space="0" w:color="auto"/>
        <w:left w:val="none" w:sz="0" w:space="0" w:color="auto"/>
        <w:bottom w:val="none" w:sz="0" w:space="0" w:color="auto"/>
        <w:right w:val="none" w:sz="0" w:space="0" w:color="auto"/>
      </w:divBdr>
      <w:divsChild>
        <w:div w:id="1618609193">
          <w:marLeft w:val="0"/>
          <w:marRight w:val="0"/>
          <w:marTop w:val="0"/>
          <w:marBottom w:val="0"/>
          <w:divBdr>
            <w:top w:val="none" w:sz="0" w:space="0" w:color="auto"/>
            <w:left w:val="none" w:sz="0" w:space="0" w:color="auto"/>
            <w:bottom w:val="none" w:sz="0" w:space="0" w:color="auto"/>
            <w:right w:val="none" w:sz="0" w:space="0" w:color="auto"/>
          </w:divBdr>
          <w:divsChild>
            <w:div w:id="619336218">
              <w:marLeft w:val="150"/>
              <w:marRight w:val="150"/>
              <w:marTop w:val="0"/>
              <w:marBottom w:val="150"/>
              <w:divBdr>
                <w:top w:val="none" w:sz="0" w:space="0" w:color="auto"/>
                <w:left w:val="none" w:sz="0" w:space="0" w:color="auto"/>
                <w:bottom w:val="none" w:sz="0" w:space="0" w:color="auto"/>
                <w:right w:val="none" w:sz="0" w:space="0" w:color="auto"/>
              </w:divBdr>
              <w:divsChild>
                <w:div w:id="115416561">
                  <w:marLeft w:val="0"/>
                  <w:marRight w:val="0"/>
                  <w:marTop w:val="0"/>
                  <w:marBottom w:val="0"/>
                  <w:divBdr>
                    <w:top w:val="none" w:sz="0" w:space="0" w:color="auto"/>
                    <w:left w:val="none" w:sz="0" w:space="0" w:color="auto"/>
                    <w:bottom w:val="none" w:sz="0" w:space="0" w:color="auto"/>
                    <w:right w:val="none" w:sz="0" w:space="0" w:color="auto"/>
                  </w:divBdr>
                  <w:divsChild>
                    <w:div w:id="1452212474">
                      <w:marLeft w:val="0"/>
                      <w:marRight w:val="0"/>
                      <w:marTop w:val="0"/>
                      <w:marBottom w:val="0"/>
                      <w:divBdr>
                        <w:top w:val="none" w:sz="0" w:space="0" w:color="auto"/>
                        <w:left w:val="none" w:sz="0" w:space="0" w:color="auto"/>
                        <w:bottom w:val="none" w:sz="0" w:space="0" w:color="auto"/>
                        <w:right w:val="none" w:sz="0" w:space="0" w:color="auto"/>
                      </w:divBdr>
                      <w:divsChild>
                        <w:div w:id="310449119">
                          <w:marLeft w:val="0"/>
                          <w:marRight w:val="0"/>
                          <w:marTop w:val="0"/>
                          <w:marBottom w:val="0"/>
                          <w:divBdr>
                            <w:top w:val="none" w:sz="0" w:space="0" w:color="auto"/>
                            <w:left w:val="none" w:sz="0" w:space="0" w:color="auto"/>
                            <w:bottom w:val="none" w:sz="0" w:space="0" w:color="auto"/>
                            <w:right w:val="none" w:sz="0" w:space="0" w:color="auto"/>
                          </w:divBdr>
                          <w:divsChild>
                            <w:div w:id="764689673">
                              <w:marLeft w:val="0"/>
                              <w:marRight w:val="0"/>
                              <w:marTop w:val="0"/>
                              <w:marBottom w:val="0"/>
                              <w:divBdr>
                                <w:top w:val="none" w:sz="0" w:space="0" w:color="auto"/>
                                <w:left w:val="none" w:sz="0" w:space="0" w:color="auto"/>
                                <w:bottom w:val="none" w:sz="0" w:space="0" w:color="auto"/>
                                <w:right w:val="none" w:sz="0" w:space="0" w:color="auto"/>
                              </w:divBdr>
                              <w:divsChild>
                                <w:div w:id="824659943">
                                  <w:marLeft w:val="0"/>
                                  <w:marRight w:val="0"/>
                                  <w:marTop w:val="0"/>
                                  <w:marBottom w:val="0"/>
                                  <w:divBdr>
                                    <w:top w:val="none" w:sz="0" w:space="0" w:color="auto"/>
                                    <w:left w:val="none" w:sz="0" w:space="0" w:color="auto"/>
                                    <w:bottom w:val="none" w:sz="0" w:space="0" w:color="auto"/>
                                    <w:right w:val="none" w:sz="0" w:space="0" w:color="auto"/>
                                  </w:divBdr>
                                </w:div>
                                <w:div w:id="83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899633">
      <w:bodyDiv w:val="1"/>
      <w:marLeft w:val="0"/>
      <w:marRight w:val="0"/>
      <w:marTop w:val="0"/>
      <w:marBottom w:val="0"/>
      <w:divBdr>
        <w:top w:val="none" w:sz="0" w:space="0" w:color="auto"/>
        <w:left w:val="none" w:sz="0" w:space="0" w:color="auto"/>
        <w:bottom w:val="none" w:sz="0" w:space="0" w:color="auto"/>
        <w:right w:val="none" w:sz="0" w:space="0" w:color="auto"/>
      </w:divBdr>
      <w:divsChild>
        <w:div w:id="395904041">
          <w:marLeft w:val="0"/>
          <w:marRight w:val="0"/>
          <w:marTop w:val="0"/>
          <w:marBottom w:val="0"/>
          <w:divBdr>
            <w:top w:val="none" w:sz="0" w:space="0" w:color="auto"/>
            <w:left w:val="none" w:sz="0" w:space="0" w:color="auto"/>
            <w:bottom w:val="none" w:sz="0" w:space="0" w:color="auto"/>
            <w:right w:val="none" w:sz="0" w:space="0" w:color="auto"/>
          </w:divBdr>
          <w:divsChild>
            <w:div w:id="1244876766">
              <w:marLeft w:val="150"/>
              <w:marRight w:val="150"/>
              <w:marTop w:val="0"/>
              <w:marBottom w:val="150"/>
              <w:divBdr>
                <w:top w:val="none" w:sz="0" w:space="0" w:color="auto"/>
                <w:left w:val="none" w:sz="0" w:space="0" w:color="auto"/>
                <w:bottom w:val="none" w:sz="0" w:space="0" w:color="auto"/>
                <w:right w:val="none" w:sz="0" w:space="0" w:color="auto"/>
              </w:divBdr>
              <w:divsChild>
                <w:div w:id="1262840815">
                  <w:marLeft w:val="0"/>
                  <w:marRight w:val="0"/>
                  <w:marTop w:val="0"/>
                  <w:marBottom w:val="0"/>
                  <w:divBdr>
                    <w:top w:val="none" w:sz="0" w:space="0" w:color="auto"/>
                    <w:left w:val="none" w:sz="0" w:space="0" w:color="auto"/>
                    <w:bottom w:val="none" w:sz="0" w:space="0" w:color="auto"/>
                    <w:right w:val="none" w:sz="0" w:space="0" w:color="auto"/>
                  </w:divBdr>
                  <w:divsChild>
                    <w:div w:id="1125848311">
                      <w:marLeft w:val="0"/>
                      <w:marRight w:val="0"/>
                      <w:marTop w:val="0"/>
                      <w:marBottom w:val="0"/>
                      <w:divBdr>
                        <w:top w:val="none" w:sz="0" w:space="0" w:color="auto"/>
                        <w:left w:val="none" w:sz="0" w:space="0" w:color="auto"/>
                        <w:bottom w:val="none" w:sz="0" w:space="0" w:color="auto"/>
                        <w:right w:val="none" w:sz="0" w:space="0" w:color="auto"/>
                      </w:divBdr>
                      <w:divsChild>
                        <w:div w:id="2102749246">
                          <w:marLeft w:val="0"/>
                          <w:marRight w:val="0"/>
                          <w:marTop w:val="0"/>
                          <w:marBottom w:val="0"/>
                          <w:divBdr>
                            <w:top w:val="none" w:sz="0" w:space="0" w:color="auto"/>
                            <w:left w:val="none" w:sz="0" w:space="0" w:color="auto"/>
                            <w:bottom w:val="none" w:sz="0" w:space="0" w:color="auto"/>
                            <w:right w:val="none" w:sz="0" w:space="0" w:color="auto"/>
                          </w:divBdr>
                          <w:divsChild>
                            <w:div w:id="717898716">
                              <w:marLeft w:val="0"/>
                              <w:marRight w:val="0"/>
                              <w:marTop w:val="0"/>
                              <w:marBottom w:val="0"/>
                              <w:divBdr>
                                <w:top w:val="none" w:sz="0" w:space="0" w:color="auto"/>
                                <w:left w:val="none" w:sz="0" w:space="0" w:color="auto"/>
                                <w:bottom w:val="none" w:sz="0" w:space="0" w:color="auto"/>
                                <w:right w:val="none" w:sz="0" w:space="0" w:color="auto"/>
                              </w:divBdr>
                              <w:divsChild>
                                <w:div w:id="134833918">
                                  <w:marLeft w:val="0"/>
                                  <w:marRight w:val="0"/>
                                  <w:marTop w:val="0"/>
                                  <w:marBottom w:val="0"/>
                                  <w:divBdr>
                                    <w:top w:val="none" w:sz="0" w:space="0" w:color="auto"/>
                                    <w:left w:val="none" w:sz="0" w:space="0" w:color="auto"/>
                                    <w:bottom w:val="none" w:sz="0" w:space="0" w:color="auto"/>
                                    <w:right w:val="none" w:sz="0" w:space="0" w:color="auto"/>
                                  </w:divBdr>
                                </w:div>
                                <w:div w:id="1145660423">
                                  <w:marLeft w:val="0"/>
                                  <w:marRight w:val="0"/>
                                  <w:marTop w:val="0"/>
                                  <w:marBottom w:val="0"/>
                                  <w:divBdr>
                                    <w:top w:val="none" w:sz="0" w:space="0" w:color="auto"/>
                                    <w:left w:val="none" w:sz="0" w:space="0" w:color="auto"/>
                                    <w:bottom w:val="none" w:sz="0" w:space="0" w:color="auto"/>
                                    <w:right w:val="none" w:sz="0" w:space="0" w:color="auto"/>
                                  </w:divBdr>
                                </w:div>
                                <w:div w:id="906844190">
                                  <w:marLeft w:val="0"/>
                                  <w:marRight w:val="0"/>
                                  <w:marTop w:val="0"/>
                                  <w:marBottom w:val="0"/>
                                  <w:divBdr>
                                    <w:top w:val="none" w:sz="0" w:space="0" w:color="auto"/>
                                    <w:left w:val="none" w:sz="0" w:space="0" w:color="auto"/>
                                    <w:bottom w:val="none" w:sz="0" w:space="0" w:color="auto"/>
                                    <w:right w:val="none" w:sz="0" w:space="0" w:color="auto"/>
                                  </w:divBdr>
                                  <w:divsChild>
                                    <w:div w:id="442892627">
                                      <w:marLeft w:val="0"/>
                                      <w:marRight w:val="0"/>
                                      <w:marTop w:val="0"/>
                                      <w:marBottom w:val="0"/>
                                      <w:divBdr>
                                        <w:top w:val="none" w:sz="0" w:space="0" w:color="auto"/>
                                        <w:left w:val="none" w:sz="0" w:space="0" w:color="auto"/>
                                        <w:bottom w:val="none" w:sz="0" w:space="0" w:color="auto"/>
                                        <w:right w:val="none" w:sz="0" w:space="0" w:color="auto"/>
                                      </w:divBdr>
                                      <w:divsChild>
                                        <w:div w:id="912667599">
                                          <w:marLeft w:val="0"/>
                                          <w:marRight w:val="0"/>
                                          <w:marTop w:val="0"/>
                                          <w:marBottom w:val="0"/>
                                          <w:divBdr>
                                            <w:top w:val="none" w:sz="0" w:space="0" w:color="auto"/>
                                            <w:left w:val="none" w:sz="0" w:space="0" w:color="auto"/>
                                            <w:bottom w:val="none" w:sz="0" w:space="0" w:color="auto"/>
                                            <w:right w:val="none" w:sz="0" w:space="0" w:color="auto"/>
                                          </w:divBdr>
                                        </w:div>
                                      </w:divsChild>
                                    </w:div>
                                    <w:div w:id="1652102894">
                                      <w:marLeft w:val="0"/>
                                      <w:marRight w:val="0"/>
                                      <w:marTop w:val="0"/>
                                      <w:marBottom w:val="0"/>
                                      <w:divBdr>
                                        <w:top w:val="none" w:sz="0" w:space="0" w:color="auto"/>
                                        <w:left w:val="none" w:sz="0" w:space="0" w:color="auto"/>
                                        <w:bottom w:val="none" w:sz="0" w:space="0" w:color="auto"/>
                                        <w:right w:val="none" w:sz="0" w:space="0" w:color="auto"/>
                                      </w:divBdr>
                                      <w:divsChild>
                                        <w:div w:id="13093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457041">
      <w:bodyDiv w:val="1"/>
      <w:marLeft w:val="0"/>
      <w:marRight w:val="0"/>
      <w:marTop w:val="0"/>
      <w:marBottom w:val="0"/>
      <w:divBdr>
        <w:top w:val="none" w:sz="0" w:space="0" w:color="auto"/>
        <w:left w:val="none" w:sz="0" w:space="0" w:color="auto"/>
        <w:bottom w:val="none" w:sz="0" w:space="0" w:color="auto"/>
        <w:right w:val="none" w:sz="0" w:space="0" w:color="auto"/>
      </w:divBdr>
      <w:divsChild>
        <w:div w:id="1983804802">
          <w:marLeft w:val="0"/>
          <w:marRight w:val="0"/>
          <w:marTop w:val="0"/>
          <w:marBottom w:val="0"/>
          <w:divBdr>
            <w:top w:val="none" w:sz="0" w:space="0" w:color="auto"/>
            <w:left w:val="none" w:sz="0" w:space="0" w:color="auto"/>
            <w:bottom w:val="none" w:sz="0" w:space="0" w:color="auto"/>
            <w:right w:val="none" w:sz="0" w:space="0" w:color="auto"/>
          </w:divBdr>
          <w:divsChild>
            <w:div w:id="1777826808">
              <w:marLeft w:val="150"/>
              <w:marRight w:val="150"/>
              <w:marTop w:val="0"/>
              <w:marBottom w:val="150"/>
              <w:divBdr>
                <w:top w:val="none" w:sz="0" w:space="0" w:color="auto"/>
                <w:left w:val="none" w:sz="0" w:space="0" w:color="auto"/>
                <w:bottom w:val="none" w:sz="0" w:space="0" w:color="auto"/>
                <w:right w:val="none" w:sz="0" w:space="0" w:color="auto"/>
              </w:divBdr>
              <w:divsChild>
                <w:div w:id="1740521646">
                  <w:marLeft w:val="0"/>
                  <w:marRight w:val="0"/>
                  <w:marTop w:val="0"/>
                  <w:marBottom w:val="0"/>
                  <w:divBdr>
                    <w:top w:val="none" w:sz="0" w:space="0" w:color="auto"/>
                    <w:left w:val="none" w:sz="0" w:space="0" w:color="auto"/>
                    <w:bottom w:val="none" w:sz="0" w:space="0" w:color="auto"/>
                    <w:right w:val="none" w:sz="0" w:space="0" w:color="auto"/>
                  </w:divBdr>
                  <w:divsChild>
                    <w:div w:id="339551838">
                      <w:marLeft w:val="0"/>
                      <w:marRight w:val="0"/>
                      <w:marTop w:val="0"/>
                      <w:marBottom w:val="0"/>
                      <w:divBdr>
                        <w:top w:val="none" w:sz="0" w:space="0" w:color="auto"/>
                        <w:left w:val="none" w:sz="0" w:space="0" w:color="auto"/>
                        <w:bottom w:val="none" w:sz="0" w:space="0" w:color="auto"/>
                        <w:right w:val="none" w:sz="0" w:space="0" w:color="auto"/>
                      </w:divBdr>
                      <w:divsChild>
                        <w:div w:id="1842773712">
                          <w:marLeft w:val="0"/>
                          <w:marRight w:val="0"/>
                          <w:marTop w:val="0"/>
                          <w:marBottom w:val="0"/>
                          <w:divBdr>
                            <w:top w:val="none" w:sz="0" w:space="0" w:color="auto"/>
                            <w:left w:val="none" w:sz="0" w:space="0" w:color="auto"/>
                            <w:bottom w:val="none" w:sz="0" w:space="0" w:color="auto"/>
                            <w:right w:val="none" w:sz="0" w:space="0" w:color="auto"/>
                          </w:divBdr>
                          <w:divsChild>
                            <w:div w:id="1736077206">
                              <w:marLeft w:val="0"/>
                              <w:marRight w:val="0"/>
                              <w:marTop w:val="0"/>
                              <w:marBottom w:val="0"/>
                              <w:divBdr>
                                <w:top w:val="none" w:sz="0" w:space="0" w:color="auto"/>
                                <w:left w:val="none" w:sz="0" w:space="0" w:color="auto"/>
                                <w:bottom w:val="none" w:sz="0" w:space="0" w:color="auto"/>
                                <w:right w:val="none" w:sz="0" w:space="0" w:color="auto"/>
                              </w:divBdr>
                              <w:divsChild>
                                <w:div w:id="210115555">
                                  <w:marLeft w:val="0"/>
                                  <w:marRight w:val="0"/>
                                  <w:marTop w:val="0"/>
                                  <w:marBottom w:val="0"/>
                                  <w:divBdr>
                                    <w:top w:val="none" w:sz="0" w:space="0" w:color="auto"/>
                                    <w:left w:val="none" w:sz="0" w:space="0" w:color="auto"/>
                                    <w:bottom w:val="none" w:sz="0" w:space="0" w:color="auto"/>
                                    <w:right w:val="none" w:sz="0" w:space="0" w:color="auto"/>
                                  </w:divBdr>
                                </w:div>
                                <w:div w:id="1663704286">
                                  <w:marLeft w:val="0"/>
                                  <w:marRight w:val="0"/>
                                  <w:marTop w:val="0"/>
                                  <w:marBottom w:val="0"/>
                                  <w:divBdr>
                                    <w:top w:val="none" w:sz="0" w:space="0" w:color="auto"/>
                                    <w:left w:val="none" w:sz="0" w:space="0" w:color="auto"/>
                                    <w:bottom w:val="none" w:sz="0" w:space="0" w:color="auto"/>
                                    <w:right w:val="none" w:sz="0" w:space="0" w:color="auto"/>
                                  </w:divBdr>
                                </w:div>
                                <w:div w:id="1938782074">
                                  <w:marLeft w:val="0"/>
                                  <w:marRight w:val="0"/>
                                  <w:marTop w:val="0"/>
                                  <w:marBottom w:val="0"/>
                                  <w:divBdr>
                                    <w:top w:val="none" w:sz="0" w:space="0" w:color="auto"/>
                                    <w:left w:val="none" w:sz="0" w:space="0" w:color="auto"/>
                                    <w:bottom w:val="none" w:sz="0" w:space="0" w:color="auto"/>
                                    <w:right w:val="none" w:sz="0" w:space="0" w:color="auto"/>
                                  </w:divBdr>
                                </w:div>
                                <w:div w:id="582111755">
                                  <w:marLeft w:val="0"/>
                                  <w:marRight w:val="0"/>
                                  <w:marTop w:val="0"/>
                                  <w:marBottom w:val="0"/>
                                  <w:divBdr>
                                    <w:top w:val="none" w:sz="0" w:space="0" w:color="auto"/>
                                    <w:left w:val="none" w:sz="0" w:space="0" w:color="auto"/>
                                    <w:bottom w:val="none" w:sz="0" w:space="0" w:color="auto"/>
                                    <w:right w:val="none" w:sz="0" w:space="0" w:color="auto"/>
                                  </w:divBdr>
                                </w:div>
                                <w:div w:id="193077725">
                                  <w:marLeft w:val="0"/>
                                  <w:marRight w:val="0"/>
                                  <w:marTop w:val="0"/>
                                  <w:marBottom w:val="0"/>
                                  <w:divBdr>
                                    <w:top w:val="none" w:sz="0" w:space="0" w:color="auto"/>
                                    <w:left w:val="none" w:sz="0" w:space="0" w:color="auto"/>
                                    <w:bottom w:val="none" w:sz="0" w:space="0" w:color="auto"/>
                                    <w:right w:val="none" w:sz="0" w:space="0" w:color="auto"/>
                                  </w:divBdr>
                                </w:div>
                                <w:div w:id="753428970">
                                  <w:marLeft w:val="0"/>
                                  <w:marRight w:val="0"/>
                                  <w:marTop w:val="0"/>
                                  <w:marBottom w:val="0"/>
                                  <w:divBdr>
                                    <w:top w:val="none" w:sz="0" w:space="0" w:color="auto"/>
                                    <w:left w:val="none" w:sz="0" w:space="0" w:color="auto"/>
                                    <w:bottom w:val="none" w:sz="0" w:space="0" w:color="auto"/>
                                    <w:right w:val="none" w:sz="0" w:space="0" w:color="auto"/>
                                  </w:divBdr>
                                </w:div>
                                <w:div w:id="1768192719">
                                  <w:marLeft w:val="0"/>
                                  <w:marRight w:val="0"/>
                                  <w:marTop w:val="0"/>
                                  <w:marBottom w:val="0"/>
                                  <w:divBdr>
                                    <w:top w:val="none" w:sz="0" w:space="0" w:color="auto"/>
                                    <w:left w:val="none" w:sz="0" w:space="0" w:color="auto"/>
                                    <w:bottom w:val="none" w:sz="0" w:space="0" w:color="auto"/>
                                    <w:right w:val="none" w:sz="0" w:space="0" w:color="auto"/>
                                  </w:divBdr>
                                </w:div>
                                <w:div w:id="6161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485541">
      <w:bodyDiv w:val="1"/>
      <w:marLeft w:val="0"/>
      <w:marRight w:val="0"/>
      <w:marTop w:val="0"/>
      <w:marBottom w:val="0"/>
      <w:divBdr>
        <w:top w:val="none" w:sz="0" w:space="0" w:color="auto"/>
        <w:left w:val="none" w:sz="0" w:space="0" w:color="auto"/>
        <w:bottom w:val="none" w:sz="0" w:space="0" w:color="auto"/>
        <w:right w:val="none" w:sz="0" w:space="0" w:color="auto"/>
      </w:divBdr>
      <w:divsChild>
        <w:div w:id="1775319786">
          <w:marLeft w:val="0"/>
          <w:marRight w:val="0"/>
          <w:marTop w:val="0"/>
          <w:marBottom w:val="0"/>
          <w:divBdr>
            <w:top w:val="none" w:sz="0" w:space="0" w:color="auto"/>
            <w:left w:val="none" w:sz="0" w:space="0" w:color="auto"/>
            <w:bottom w:val="none" w:sz="0" w:space="0" w:color="auto"/>
            <w:right w:val="none" w:sz="0" w:space="0" w:color="auto"/>
          </w:divBdr>
          <w:divsChild>
            <w:div w:id="1595671515">
              <w:marLeft w:val="150"/>
              <w:marRight w:val="150"/>
              <w:marTop w:val="0"/>
              <w:marBottom w:val="150"/>
              <w:divBdr>
                <w:top w:val="none" w:sz="0" w:space="0" w:color="auto"/>
                <w:left w:val="none" w:sz="0" w:space="0" w:color="auto"/>
                <w:bottom w:val="none" w:sz="0" w:space="0" w:color="auto"/>
                <w:right w:val="none" w:sz="0" w:space="0" w:color="auto"/>
              </w:divBdr>
              <w:divsChild>
                <w:div w:id="336230915">
                  <w:marLeft w:val="0"/>
                  <w:marRight w:val="0"/>
                  <w:marTop w:val="0"/>
                  <w:marBottom w:val="0"/>
                  <w:divBdr>
                    <w:top w:val="none" w:sz="0" w:space="0" w:color="auto"/>
                    <w:left w:val="none" w:sz="0" w:space="0" w:color="auto"/>
                    <w:bottom w:val="none" w:sz="0" w:space="0" w:color="auto"/>
                    <w:right w:val="none" w:sz="0" w:space="0" w:color="auto"/>
                  </w:divBdr>
                  <w:divsChild>
                    <w:div w:id="1188057931">
                      <w:marLeft w:val="0"/>
                      <w:marRight w:val="0"/>
                      <w:marTop w:val="0"/>
                      <w:marBottom w:val="0"/>
                      <w:divBdr>
                        <w:top w:val="none" w:sz="0" w:space="0" w:color="auto"/>
                        <w:left w:val="none" w:sz="0" w:space="0" w:color="auto"/>
                        <w:bottom w:val="none" w:sz="0" w:space="0" w:color="auto"/>
                        <w:right w:val="none" w:sz="0" w:space="0" w:color="auto"/>
                      </w:divBdr>
                      <w:divsChild>
                        <w:div w:id="1409839717">
                          <w:marLeft w:val="0"/>
                          <w:marRight w:val="0"/>
                          <w:marTop w:val="0"/>
                          <w:marBottom w:val="0"/>
                          <w:divBdr>
                            <w:top w:val="none" w:sz="0" w:space="0" w:color="auto"/>
                            <w:left w:val="none" w:sz="0" w:space="0" w:color="auto"/>
                            <w:bottom w:val="none" w:sz="0" w:space="0" w:color="auto"/>
                            <w:right w:val="none" w:sz="0" w:space="0" w:color="auto"/>
                          </w:divBdr>
                          <w:divsChild>
                            <w:div w:id="678312302">
                              <w:marLeft w:val="0"/>
                              <w:marRight w:val="0"/>
                              <w:marTop w:val="0"/>
                              <w:marBottom w:val="0"/>
                              <w:divBdr>
                                <w:top w:val="none" w:sz="0" w:space="0" w:color="auto"/>
                                <w:left w:val="none" w:sz="0" w:space="0" w:color="auto"/>
                                <w:bottom w:val="none" w:sz="0" w:space="0" w:color="auto"/>
                                <w:right w:val="none" w:sz="0" w:space="0" w:color="auto"/>
                              </w:divBdr>
                              <w:divsChild>
                                <w:div w:id="492794231">
                                  <w:marLeft w:val="0"/>
                                  <w:marRight w:val="0"/>
                                  <w:marTop w:val="0"/>
                                  <w:marBottom w:val="0"/>
                                  <w:divBdr>
                                    <w:top w:val="none" w:sz="0" w:space="0" w:color="auto"/>
                                    <w:left w:val="none" w:sz="0" w:space="0" w:color="auto"/>
                                    <w:bottom w:val="none" w:sz="0" w:space="0" w:color="auto"/>
                                    <w:right w:val="none" w:sz="0" w:space="0" w:color="auto"/>
                                  </w:divBdr>
                                </w:div>
                                <w:div w:id="3943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186161">
      <w:bodyDiv w:val="1"/>
      <w:marLeft w:val="0"/>
      <w:marRight w:val="0"/>
      <w:marTop w:val="0"/>
      <w:marBottom w:val="0"/>
      <w:divBdr>
        <w:top w:val="none" w:sz="0" w:space="0" w:color="auto"/>
        <w:left w:val="none" w:sz="0" w:space="0" w:color="auto"/>
        <w:bottom w:val="none" w:sz="0" w:space="0" w:color="auto"/>
        <w:right w:val="none" w:sz="0" w:space="0" w:color="auto"/>
      </w:divBdr>
      <w:divsChild>
        <w:div w:id="1323047178">
          <w:marLeft w:val="0"/>
          <w:marRight w:val="0"/>
          <w:marTop w:val="0"/>
          <w:marBottom w:val="0"/>
          <w:divBdr>
            <w:top w:val="none" w:sz="0" w:space="0" w:color="auto"/>
            <w:left w:val="none" w:sz="0" w:space="0" w:color="auto"/>
            <w:bottom w:val="none" w:sz="0" w:space="0" w:color="auto"/>
            <w:right w:val="none" w:sz="0" w:space="0" w:color="auto"/>
          </w:divBdr>
          <w:divsChild>
            <w:div w:id="1337683911">
              <w:marLeft w:val="150"/>
              <w:marRight w:val="150"/>
              <w:marTop w:val="0"/>
              <w:marBottom w:val="150"/>
              <w:divBdr>
                <w:top w:val="none" w:sz="0" w:space="0" w:color="auto"/>
                <w:left w:val="none" w:sz="0" w:space="0" w:color="auto"/>
                <w:bottom w:val="none" w:sz="0" w:space="0" w:color="auto"/>
                <w:right w:val="none" w:sz="0" w:space="0" w:color="auto"/>
              </w:divBdr>
              <w:divsChild>
                <w:div w:id="125205164">
                  <w:marLeft w:val="0"/>
                  <w:marRight w:val="0"/>
                  <w:marTop w:val="0"/>
                  <w:marBottom w:val="0"/>
                  <w:divBdr>
                    <w:top w:val="none" w:sz="0" w:space="0" w:color="auto"/>
                    <w:left w:val="none" w:sz="0" w:space="0" w:color="auto"/>
                    <w:bottom w:val="none" w:sz="0" w:space="0" w:color="auto"/>
                    <w:right w:val="none" w:sz="0" w:space="0" w:color="auto"/>
                  </w:divBdr>
                  <w:divsChild>
                    <w:div w:id="1753699641">
                      <w:marLeft w:val="0"/>
                      <w:marRight w:val="0"/>
                      <w:marTop w:val="0"/>
                      <w:marBottom w:val="0"/>
                      <w:divBdr>
                        <w:top w:val="none" w:sz="0" w:space="0" w:color="auto"/>
                        <w:left w:val="none" w:sz="0" w:space="0" w:color="auto"/>
                        <w:bottom w:val="none" w:sz="0" w:space="0" w:color="auto"/>
                        <w:right w:val="none" w:sz="0" w:space="0" w:color="auto"/>
                      </w:divBdr>
                      <w:divsChild>
                        <w:div w:id="612326075">
                          <w:marLeft w:val="0"/>
                          <w:marRight w:val="0"/>
                          <w:marTop w:val="0"/>
                          <w:marBottom w:val="0"/>
                          <w:divBdr>
                            <w:top w:val="none" w:sz="0" w:space="0" w:color="auto"/>
                            <w:left w:val="none" w:sz="0" w:space="0" w:color="auto"/>
                            <w:bottom w:val="none" w:sz="0" w:space="0" w:color="auto"/>
                            <w:right w:val="none" w:sz="0" w:space="0" w:color="auto"/>
                          </w:divBdr>
                          <w:divsChild>
                            <w:div w:id="507139075">
                              <w:marLeft w:val="0"/>
                              <w:marRight w:val="0"/>
                              <w:marTop w:val="0"/>
                              <w:marBottom w:val="0"/>
                              <w:divBdr>
                                <w:top w:val="none" w:sz="0" w:space="0" w:color="auto"/>
                                <w:left w:val="none" w:sz="0" w:space="0" w:color="auto"/>
                                <w:bottom w:val="none" w:sz="0" w:space="0" w:color="auto"/>
                                <w:right w:val="none" w:sz="0" w:space="0" w:color="auto"/>
                              </w:divBdr>
                              <w:divsChild>
                                <w:div w:id="1644114076">
                                  <w:marLeft w:val="0"/>
                                  <w:marRight w:val="0"/>
                                  <w:marTop w:val="0"/>
                                  <w:marBottom w:val="0"/>
                                  <w:divBdr>
                                    <w:top w:val="none" w:sz="0" w:space="0" w:color="auto"/>
                                    <w:left w:val="none" w:sz="0" w:space="0" w:color="auto"/>
                                    <w:bottom w:val="none" w:sz="0" w:space="0" w:color="auto"/>
                                    <w:right w:val="none" w:sz="0" w:space="0" w:color="auto"/>
                                  </w:divBdr>
                                </w:div>
                                <w:div w:id="1526752856">
                                  <w:marLeft w:val="0"/>
                                  <w:marRight w:val="0"/>
                                  <w:marTop w:val="0"/>
                                  <w:marBottom w:val="0"/>
                                  <w:divBdr>
                                    <w:top w:val="none" w:sz="0" w:space="0" w:color="auto"/>
                                    <w:left w:val="none" w:sz="0" w:space="0" w:color="auto"/>
                                    <w:bottom w:val="none" w:sz="0" w:space="0" w:color="auto"/>
                                    <w:right w:val="none" w:sz="0" w:space="0" w:color="auto"/>
                                  </w:divBdr>
                                </w:div>
                                <w:div w:id="18119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105621">
      <w:bodyDiv w:val="1"/>
      <w:marLeft w:val="0"/>
      <w:marRight w:val="0"/>
      <w:marTop w:val="0"/>
      <w:marBottom w:val="0"/>
      <w:divBdr>
        <w:top w:val="none" w:sz="0" w:space="0" w:color="auto"/>
        <w:left w:val="none" w:sz="0" w:space="0" w:color="auto"/>
        <w:bottom w:val="none" w:sz="0" w:space="0" w:color="auto"/>
        <w:right w:val="none" w:sz="0" w:space="0" w:color="auto"/>
      </w:divBdr>
      <w:divsChild>
        <w:div w:id="1576012965">
          <w:marLeft w:val="0"/>
          <w:marRight w:val="0"/>
          <w:marTop w:val="0"/>
          <w:marBottom w:val="0"/>
          <w:divBdr>
            <w:top w:val="none" w:sz="0" w:space="0" w:color="auto"/>
            <w:left w:val="none" w:sz="0" w:space="0" w:color="auto"/>
            <w:bottom w:val="none" w:sz="0" w:space="0" w:color="auto"/>
            <w:right w:val="none" w:sz="0" w:space="0" w:color="auto"/>
          </w:divBdr>
          <w:divsChild>
            <w:div w:id="1090082154">
              <w:marLeft w:val="150"/>
              <w:marRight w:val="150"/>
              <w:marTop w:val="0"/>
              <w:marBottom w:val="150"/>
              <w:divBdr>
                <w:top w:val="none" w:sz="0" w:space="0" w:color="auto"/>
                <w:left w:val="none" w:sz="0" w:space="0" w:color="auto"/>
                <w:bottom w:val="none" w:sz="0" w:space="0" w:color="auto"/>
                <w:right w:val="none" w:sz="0" w:space="0" w:color="auto"/>
              </w:divBdr>
              <w:divsChild>
                <w:div w:id="1812019452">
                  <w:marLeft w:val="0"/>
                  <w:marRight w:val="0"/>
                  <w:marTop w:val="0"/>
                  <w:marBottom w:val="0"/>
                  <w:divBdr>
                    <w:top w:val="none" w:sz="0" w:space="0" w:color="auto"/>
                    <w:left w:val="none" w:sz="0" w:space="0" w:color="auto"/>
                    <w:bottom w:val="none" w:sz="0" w:space="0" w:color="auto"/>
                    <w:right w:val="none" w:sz="0" w:space="0" w:color="auto"/>
                  </w:divBdr>
                  <w:divsChild>
                    <w:div w:id="1924219384">
                      <w:marLeft w:val="0"/>
                      <w:marRight w:val="0"/>
                      <w:marTop w:val="0"/>
                      <w:marBottom w:val="0"/>
                      <w:divBdr>
                        <w:top w:val="none" w:sz="0" w:space="0" w:color="auto"/>
                        <w:left w:val="none" w:sz="0" w:space="0" w:color="auto"/>
                        <w:bottom w:val="none" w:sz="0" w:space="0" w:color="auto"/>
                        <w:right w:val="none" w:sz="0" w:space="0" w:color="auto"/>
                      </w:divBdr>
                      <w:divsChild>
                        <w:div w:id="1542133821">
                          <w:marLeft w:val="0"/>
                          <w:marRight w:val="0"/>
                          <w:marTop w:val="0"/>
                          <w:marBottom w:val="0"/>
                          <w:divBdr>
                            <w:top w:val="none" w:sz="0" w:space="0" w:color="auto"/>
                            <w:left w:val="none" w:sz="0" w:space="0" w:color="auto"/>
                            <w:bottom w:val="none" w:sz="0" w:space="0" w:color="auto"/>
                            <w:right w:val="none" w:sz="0" w:space="0" w:color="auto"/>
                          </w:divBdr>
                          <w:divsChild>
                            <w:div w:id="773553123">
                              <w:marLeft w:val="0"/>
                              <w:marRight w:val="0"/>
                              <w:marTop w:val="0"/>
                              <w:marBottom w:val="0"/>
                              <w:divBdr>
                                <w:top w:val="none" w:sz="0" w:space="0" w:color="auto"/>
                                <w:left w:val="none" w:sz="0" w:space="0" w:color="auto"/>
                                <w:bottom w:val="none" w:sz="0" w:space="0" w:color="auto"/>
                                <w:right w:val="none" w:sz="0" w:space="0" w:color="auto"/>
                              </w:divBdr>
                              <w:divsChild>
                                <w:div w:id="524372646">
                                  <w:marLeft w:val="0"/>
                                  <w:marRight w:val="0"/>
                                  <w:marTop w:val="0"/>
                                  <w:marBottom w:val="0"/>
                                  <w:divBdr>
                                    <w:top w:val="none" w:sz="0" w:space="0" w:color="auto"/>
                                    <w:left w:val="none" w:sz="0" w:space="0" w:color="auto"/>
                                    <w:bottom w:val="none" w:sz="0" w:space="0" w:color="auto"/>
                                    <w:right w:val="none" w:sz="0" w:space="0" w:color="auto"/>
                                  </w:divBdr>
                                </w:div>
                                <w:div w:id="1539389746">
                                  <w:marLeft w:val="0"/>
                                  <w:marRight w:val="0"/>
                                  <w:marTop w:val="0"/>
                                  <w:marBottom w:val="0"/>
                                  <w:divBdr>
                                    <w:top w:val="none" w:sz="0" w:space="0" w:color="auto"/>
                                    <w:left w:val="none" w:sz="0" w:space="0" w:color="auto"/>
                                    <w:bottom w:val="none" w:sz="0" w:space="0" w:color="auto"/>
                                    <w:right w:val="none" w:sz="0" w:space="0" w:color="auto"/>
                                  </w:divBdr>
                                </w:div>
                                <w:div w:id="1196238736">
                                  <w:marLeft w:val="0"/>
                                  <w:marRight w:val="0"/>
                                  <w:marTop w:val="0"/>
                                  <w:marBottom w:val="120"/>
                                  <w:divBdr>
                                    <w:top w:val="none" w:sz="0" w:space="0" w:color="auto"/>
                                    <w:left w:val="none" w:sz="0" w:space="0" w:color="auto"/>
                                    <w:bottom w:val="none" w:sz="0" w:space="0" w:color="auto"/>
                                    <w:right w:val="none" w:sz="0" w:space="0" w:color="auto"/>
                                  </w:divBdr>
                                </w:div>
                                <w:div w:id="1516535672">
                                  <w:marLeft w:val="0"/>
                                  <w:marRight w:val="0"/>
                                  <w:marTop w:val="0"/>
                                  <w:marBottom w:val="120"/>
                                  <w:divBdr>
                                    <w:top w:val="none" w:sz="0" w:space="0" w:color="auto"/>
                                    <w:left w:val="none" w:sz="0" w:space="0" w:color="auto"/>
                                    <w:bottom w:val="none" w:sz="0" w:space="0" w:color="auto"/>
                                    <w:right w:val="none" w:sz="0" w:space="0" w:color="auto"/>
                                  </w:divBdr>
                                </w:div>
                                <w:div w:id="1431896753">
                                  <w:marLeft w:val="0"/>
                                  <w:marRight w:val="0"/>
                                  <w:marTop w:val="0"/>
                                  <w:marBottom w:val="120"/>
                                  <w:divBdr>
                                    <w:top w:val="none" w:sz="0" w:space="0" w:color="auto"/>
                                    <w:left w:val="none" w:sz="0" w:space="0" w:color="auto"/>
                                    <w:bottom w:val="none" w:sz="0" w:space="0" w:color="auto"/>
                                    <w:right w:val="none" w:sz="0" w:space="0" w:color="auto"/>
                                  </w:divBdr>
                                </w:div>
                                <w:div w:id="924849611">
                                  <w:marLeft w:val="0"/>
                                  <w:marRight w:val="0"/>
                                  <w:marTop w:val="0"/>
                                  <w:marBottom w:val="120"/>
                                  <w:divBdr>
                                    <w:top w:val="none" w:sz="0" w:space="0" w:color="auto"/>
                                    <w:left w:val="none" w:sz="0" w:space="0" w:color="auto"/>
                                    <w:bottom w:val="none" w:sz="0" w:space="0" w:color="auto"/>
                                    <w:right w:val="none" w:sz="0" w:space="0" w:color="auto"/>
                                  </w:divBdr>
                                </w:div>
                                <w:div w:id="200216664">
                                  <w:marLeft w:val="0"/>
                                  <w:marRight w:val="0"/>
                                  <w:marTop w:val="0"/>
                                  <w:marBottom w:val="120"/>
                                  <w:divBdr>
                                    <w:top w:val="none" w:sz="0" w:space="0" w:color="auto"/>
                                    <w:left w:val="none" w:sz="0" w:space="0" w:color="auto"/>
                                    <w:bottom w:val="none" w:sz="0" w:space="0" w:color="auto"/>
                                    <w:right w:val="none" w:sz="0" w:space="0" w:color="auto"/>
                                  </w:divBdr>
                                </w:div>
                                <w:div w:id="422192260">
                                  <w:marLeft w:val="0"/>
                                  <w:marRight w:val="0"/>
                                  <w:marTop w:val="0"/>
                                  <w:marBottom w:val="120"/>
                                  <w:divBdr>
                                    <w:top w:val="none" w:sz="0" w:space="0" w:color="auto"/>
                                    <w:left w:val="none" w:sz="0" w:space="0" w:color="auto"/>
                                    <w:bottom w:val="none" w:sz="0" w:space="0" w:color="auto"/>
                                    <w:right w:val="none" w:sz="0" w:space="0" w:color="auto"/>
                                  </w:divBdr>
                                </w:div>
                                <w:div w:id="1904290651">
                                  <w:marLeft w:val="0"/>
                                  <w:marRight w:val="0"/>
                                  <w:marTop w:val="0"/>
                                  <w:marBottom w:val="120"/>
                                  <w:divBdr>
                                    <w:top w:val="none" w:sz="0" w:space="0" w:color="auto"/>
                                    <w:left w:val="none" w:sz="0" w:space="0" w:color="auto"/>
                                    <w:bottom w:val="none" w:sz="0" w:space="0" w:color="auto"/>
                                    <w:right w:val="none" w:sz="0" w:space="0" w:color="auto"/>
                                  </w:divBdr>
                                </w:div>
                                <w:div w:id="1384987201">
                                  <w:marLeft w:val="0"/>
                                  <w:marRight w:val="0"/>
                                  <w:marTop w:val="0"/>
                                  <w:marBottom w:val="120"/>
                                  <w:divBdr>
                                    <w:top w:val="none" w:sz="0" w:space="0" w:color="auto"/>
                                    <w:left w:val="none" w:sz="0" w:space="0" w:color="auto"/>
                                    <w:bottom w:val="none" w:sz="0" w:space="0" w:color="auto"/>
                                    <w:right w:val="none" w:sz="0" w:space="0" w:color="auto"/>
                                  </w:divBdr>
                                </w:div>
                                <w:div w:id="1879277181">
                                  <w:marLeft w:val="0"/>
                                  <w:marRight w:val="0"/>
                                  <w:marTop w:val="0"/>
                                  <w:marBottom w:val="120"/>
                                  <w:divBdr>
                                    <w:top w:val="none" w:sz="0" w:space="0" w:color="auto"/>
                                    <w:left w:val="none" w:sz="0" w:space="0" w:color="auto"/>
                                    <w:bottom w:val="none" w:sz="0" w:space="0" w:color="auto"/>
                                    <w:right w:val="none" w:sz="0" w:space="0" w:color="auto"/>
                                  </w:divBdr>
                                </w:div>
                                <w:div w:id="529075528">
                                  <w:marLeft w:val="0"/>
                                  <w:marRight w:val="0"/>
                                  <w:marTop w:val="0"/>
                                  <w:marBottom w:val="120"/>
                                  <w:divBdr>
                                    <w:top w:val="none" w:sz="0" w:space="0" w:color="auto"/>
                                    <w:left w:val="none" w:sz="0" w:space="0" w:color="auto"/>
                                    <w:bottom w:val="none" w:sz="0" w:space="0" w:color="auto"/>
                                    <w:right w:val="none" w:sz="0" w:space="0" w:color="auto"/>
                                  </w:divBdr>
                                </w:div>
                                <w:div w:id="171771859">
                                  <w:marLeft w:val="0"/>
                                  <w:marRight w:val="0"/>
                                  <w:marTop w:val="0"/>
                                  <w:marBottom w:val="120"/>
                                  <w:divBdr>
                                    <w:top w:val="none" w:sz="0" w:space="0" w:color="auto"/>
                                    <w:left w:val="none" w:sz="0" w:space="0" w:color="auto"/>
                                    <w:bottom w:val="none" w:sz="0" w:space="0" w:color="auto"/>
                                    <w:right w:val="none" w:sz="0" w:space="0" w:color="auto"/>
                                  </w:divBdr>
                                </w:div>
                                <w:div w:id="694886647">
                                  <w:marLeft w:val="0"/>
                                  <w:marRight w:val="0"/>
                                  <w:marTop w:val="0"/>
                                  <w:marBottom w:val="120"/>
                                  <w:divBdr>
                                    <w:top w:val="none" w:sz="0" w:space="0" w:color="auto"/>
                                    <w:left w:val="none" w:sz="0" w:space="0" w:color="auto"/>
                                    <w:bottom w:val="none" w:sz="0" w:space="0" w:color="auto"/>
                                    <w:right w:val="none" w:sz="0" w:space="0" w:color="auto"/>
                                  </w:divBdr>
                                </w:div>
                                <w:div w:id="720832324">
                                  <w:marLeft w:val="0"/>
                                  <w:marRight w:val="0"/>
                                  <w:marTop w:val="0"/>
                                  <w:marBottom w:val="120"/>
                                  <w:divBdr>
                                    <w:top w:val="none" w:sz="0" w:space="0" w:color="auto"/>
                                    <w:left w:val="none" w:sz="0" w:space="0" w:color="auto"/>
                                    <w:bottom w:val="none" w:sz="0" w:space="0" w:color="auto"/>
                                    <w:right w:val="none" w:sz="0" w:space="0" w:color="auto"/>
                                  </w:divBdr>
                                </w:div>
                                <w:div w:id="1121262932">
                                  <w:marLeft w:val="0"/>
                                  <w:marRight w:val="0"/>
                                  <w:marTop w:val="0"/>
                                  <w:marBottom w:val="120"/>
                                  <w:divBdr>
                                    <w:top w:val="none" w:sz="0" w:space="0" w:color="auto"/>
                                    <w:left w:val="none" w:sz="0" w:space="0" w:color="auto"/>
                                    <w:bottom w:val="none" w:sz="0" w:space="0" w:color="auto"/>
                                    <w:right w:val="none" w:sz="0" w:space="0" w:color="auto"/>
                                  </w:divBdr>
                                </w:div>
                                <w:div w:id="508832152">
                                  <w:marLeft w:val="0"/>
                                  <w:marRight w:val="0"/>
                                  <w:marTop w:val="0"/>
                                  <w:marBottom w:val="120"/>
                                  <w:divBdr>
                                    <w:top w:val="none" w:sz="0" w:space="0" w:color="auto"/>
                                    <w:left w:val="none" w:sz="0" w:space="0" w:color="auto"/>
                                    <w:bottom w:val="none" w:sz="0" w:space="0" w:color="auto"/>
                                    <w:right w:val="none" w:sz="0" w:space="0" w:color="auto"/>
                                  </w:divBdr>
                                </w:div>
                                <w:div w:id="1290207421">
                                  <w:marLeft w:val="0"/>
                                  <w:marRight w:val="0"/>
                                  <w:marTop w:val="0"/>
                                  <w:marBottom w:val="120"/>
                                  <w:divBdr>
                                    <w:top w:val="none" w:sz="0" w:space="0" w:color="auto"/>
                                    <w:left w:val="none" w:sz="0" w:space="0" w:color="auto"/>
                                    <w:bottom w:val="none" w:sz="0" w:space="0" w:color="auto"/>
                                    <w:right w:val="none" w:sz="0" w:space="0" w:color="auto"/>
                                  </w:divBdr>
                                </w:div>
                                <w:div w:id="1604653135">
                                  <w:marLeft w:val="0"/>
                                  <w:marRight w:val="0"/>
                                  <w:marTop w:val="0"/>
                                  <w:marBottom w:val="120"/>
                                  <w:divBdr>
                                    <w:top w:val="none" w:sz="0" w:space="0" w:color="auto"/>
                                    <w:left w:val="none" w:sz="0" w:space="0" w:color="auto"/>
                                    <w:bottom w:val="none" w:sz="0" w:space="0" w:color="auto"/>
                                    <w:right w:val="none" w:sz="0" w:space="0" w:color="auto"/>
                                  </w:divBdr>
                                </w:div>
                                <w:div w:id="1111626823">
                                  <w:marLeft w:val="0"/>
                                  <w:marRight w:val="0"/>
                                  <w:marTop w:val="0"/>
                                  <w:marBottom w:val="120"/>
                                  <w:divBdr>
                                    <w:top w:val="none" w:sz="0" w:space="0" w:color="auto"/>
                                    <w:left w:val="none" w:sz="0" w:space="0" w:color="auto"/>
                                    <w:bottom w:val="none" w:sz="0" w:space="0" w:color="auto"/>
                                    <w:right w:val="none" w:sz="0" w:space="0" w:color="auto"/>
                                  </w:divBdr>
                                </w:div>
                                <w:div w:id="1717313921">
                                  <w:marLeft w:val="0"/>
                                  <w:marRight w:val="0"/>
                                  <w:marTop w:val="0"/>
                                  <w:marBottom w:val="120"/>
                                  <w:divBdr>
                                    <w:top w:val="none" w:sz="0" w:space="0" w:color="auto"/>
                                    <w:left w:val="none" w:sz="0" w:space="0" w:color="auto"/>
                                    <w:bottom w:val="none" w:sz="0" w:space="0" w:color="auto"/>
                                    <w:right w:val="none" w:sz="0" w:space="0" w:color="auto"/>
                                  </w:divBdr>
                                </w:div>
                                <w:div w:id="1476336266">
                                  <w:marLeft w:val="0"/>
                                  <w:marRight w:val="0"/>
                                  <w:marTop w:val="0"/>
                                  <w:marBottom w:val="120"/>
                                  <w:divBdr>
                                    <w:top w:val="none" w:sz="0" w:space="0" w:color="auto"/>
                                    <w:left w:val="none" w:sz="0" w:space="0" w:color="auto"/>
                                    <w:bottom w:val="none" w:sz="0" w:space="0" w:color="auto"/>
                                    <w:right w:val="none" w:sz="0" w:space="0" w:color="auto"/>
                                  </w:divBdr>
                                </w:div>
                                <w:div w:id="996036612">
                                  <w:marLeft w:val="0"/>
                                  <w:marRight w:val="0"/>
                                  <w:marTop w:val="0"/>
                                  <w:marBottom w:val="120"/>
                                  <w:divBdr>
                                    <w:top w:val="none" w:sz="0" w:space="0" w:color="auto"/>
                                    <w:left w:val="none" w:sz="0" w:space="0" w:color="auto"/>
                                    <w:bottom w:val="none" w:sz="0" w:space="0" w:color="auto"/>
                                    <w:right w:val="none" w:sz="0" w:space="0" w:color="auto"/>
                                  </w:divBdr>
                                </w:div>
                                <w:div w:id="1046179462">
                                  <w:marLeft w:val="0"/>
                                  <w:marRight w:val="0"/>
                                  <w:marTop w:val="0"/>
                                  <w:marBottom w:val="120"/>
                                  <w:divBdr>
                                    <w:top w:val="none" w:sz="0" w:space="0" w:color="auto"/>
                                    <w:left w:val="none" w:sz="0" w:space="0" w:color="auto"/>
                                    <w:bottom w:val="none" w:sz="0" w:space="0" w:color="auto"/>
                                    <w:right w:val="none" w:sz="0" w:space="0" w:color="auto"/>
                                  </w:divBdr>
                                </w:div>
                                <w:div w:id="1064917118">
                                  <w:marLeft w:val="0"/>
                                  <w:marRight w:val="0"/>
                                  <w:marTop w:val="0"/>
                                  <w:marBottom w:val="120"/>
                                  <w:divBdr>
                                    <w:top w:val="none" w:sz="0" w:space="0" w:color="auto"/>
                                    <w:left w:val="none" w:sz="0" w:space="0" w:color="auto"/>
                                    <w:bottom w:val="none" w:sz="0" w:space="0" w:color="auto"/>
                                    <w:right w:val="none" w:sz="0" w:space="0" w:color="auto"/>
                                  </w:divBdr>
                                </w:div>
                                <w:div w:id="1807240045">
                                  <w:marLeft w:val="0"/>
                                  <w:marRight w:val="0"/>
                                  <w:marTop w:val="0"/>
                                  <w:marBottom w:val="120"/>
                                  <w:divBdr>
                                    <w:top w:val="none" w:sz="0" w:space="0" w:color="auto"/>
                                    <w:left w:val="none" w:sz="0" w:space="0" w:color="auto"/>
                                    <w:bottom w:val="none" w:sz="0" w:space="0" w:color="auto"/>
                                    <w:right w:val="none" w:sz="0" w:space="0" w:color="auto"/>
                                  </w:divBdr>
                                </w:div>
                                <w:div w:id="940720744">
                                  <w:marLeft w:val="0"/>
                                  <w:marRight w:val="0"/>
                                  <w:marTop w:val="0"/>
                                  <w:marBottom w:val="120"/>
                                  <w:divBdr>
                                    <w:top w:val="none" w:sz="0" w:space="0" w:color="auto"/>
                                    <w:left w:val="none" w:sz="0" w:space="0" w:color="auto"/>
                                    <w:bottom w:val="none" w:sz="0" w:space="0" w:color="auto"/>
                                    <w:right w:val="none" w:sz="0" w:space="0" w:color="auto"/>
                                  </w:divBdr>
                                </w:div>
                                <w:div w:id="603074084">
                                  <w:marLeft w:val="0"/>
                                  <w:marRight w:val="0"/>
                                  <w:marTop w:val="0"/>
                                  <w:marBottom w:val="120"/>
                                  <w:divBdr>
                                    <w:top w:val="none" w:sz="0" w:space="0" w:color="auto"/>
                                    <w:left w:val="none" w:sz="0" w:space="0" w:color="auto"/>
                                    <w:bottom w:val="none" w:sz="0" w:space="0" w:color="auto"/>
                                    <w:right w:val="none" w:sz="0" w:space="0" w:color="auto"/>
                                  </w:divBdr>
                                </w:div>
                                <w:div w:id="879124556">
                                  <w:marLeft w:val="0"/>
                                  <w:marRight w:val="0"/>
                                  <w:marTop w:val="0"/>
                                  <w:marBottom w:val="120"/>
                                  <w:divBdr>
                                    <w:top w:val="none" w:sz="0" w:space="0" w:color="auto"/>
                                    <w:left w:val="none" w:sz="0" w:space="0" w:color="auto"/>
                                    <w:bottom w:val="none" w:sz="0" w:space="0" w:color="auto"/>
                                    <w:right w:val="none" w:sz="0" w:space="0" w:color="auto"/>
                                  </w:divBdr>
                                </w:div>
                                <w:div w:id="1839273657">
                                  <w:marLeft w:val="0"/>
                                  <w:marRight w:val="0"/>
                                  <w:marTop w:val="0"/>
                                  <w:marBottom w:val="120"/>
                                  <w:divBdr>
                                    <w:top w:val="none" w:sz="0" w:space="0" w:color="auto"/>
                                    <w:left w:val="none" w:sz="0" w:space="0" w:color="auto"/>
                                    <w:bottom w:val="none" w:sz="0" w:space="0" w:color="auto"/>
                                    <w:right w:val="none" w:sz="0" w:space="0" w:color="auto"/>
                                  </w:divBdr>
                                </w:div>
                                <w:div w:id="1136221999">
                                  <w:marLeft w:val="0"/>
                                  <w:marRight w:val="0"/>
                                  <w:marTop w:val="0"/>
                                  <w:marBottom w:val="120"/>
                                  <w:divBdr>
                                    <w:top w:val="none" w:sz="0" w:space="0" w:color="auto"/>
                                    <w:left w:val="none" w:sz="0" w:space="0" w:color="auto"/>
                                    <w:bottom w:val="none" w:sz="0" w:space="0" w:color="auto"/>
                                    <w:right w:val="none" w:sz="0" w:space="0" w:color="auto"/>
                                  </w:divBdr>
                                </w:div>
                                <w:div w:id="822042012">
                                  <w:marLeft w:val="0"/>
                                  <w:marRight w:val="0"/>
                                  <w:marTop w:val="0"/>
                                  <w:marBottom w:val="120"/>
                                  <w:divBdr>
                                    <w:top w:val="none" w:sz="0" w:space="0" w:color="auto"/>
                                    <w:left w:val="none" w:sz="0" w:space="0" w:color="auto"/>
                                    <w:bottom w:val="none" w:sz="0" w:space="0" w:color="auto"/>
                                    <w:right w:val="none" w:sz="0" w:space="0" w:color="auto"/>
                                  </w:divBdr>
                                </w:div>
                                <w:div w:id="1620212623">
                                  <w:marLeft w:val="0"/>
                                  <w:marRight w:val="0"/>
                                  <w:marTop w:val="0"/>
                                  <w:marBottom w:val="120"/>
                                  <w:divBdr>
                                    <w:top w:val="none" w:sz="0" w:space="0" w:color="auto"/>
                                    <w:left w:val="none" w:sz="0" w:space="0" w:color="auto"/>
                                    <w:bottom w:val="none" w:sz="0" w:space="0" w:color="auto"/>
                                    <w:right w:val="none" w:sz="0" w:space="0" w:color="auto"/>
                                  </w:divBdr>
                                </w:div>
                                <w:div w:id="1310473009">
                                  <w:marLeft w:val="0"/>
                                  <w:marRight w:val="0"/>
                                  <w:marTop w:val="0"/>
                                  <w:marBottom w:val="120"/>
                                  <w:divBdr>
                                    <w:top w:val="none" w:sz="0" w:space="0" w:color="auto"/>
                                    <w:left w:val="none" w:sz="0" w:space="0" w:color="auto"/>
                                    <w:bottom w:val="none" w:sz="0" w:space="0" w:color="auto"/>
                                    <w:right w:val="none" w:sz="0" w:space="0" w:color="auto"/>
                                  </w:divBdr>
                                </w:div>
                                <w:div w:id="1739009801">
                                  <w:marLeft w:val="0"/>
                                  <w:marRight w:val="0"/>
                                  <w:marTop w:val="0"/>
                                  <w:marBottom w:val="120"/>
                                  <w:divBdr>
                                    <w:top w:val="none" w:sz="0" w:space="0" w:color="auto"/>
                                    <w:left w:val="none" w:sz="0" w:space="0" w:color="auto"/>
                                    <w:bottom w:val="none" w:sz="0" w:space="0" w:color="auto"/>
                                    <w:right w:val="none" w:sz="0" w:space="0" w:color="auto"/>
                                  </w:divBdr>
                                </w:div>
                                <w:div w:id="20471067">
                                  <w:marLeft w:val="0"/>
                                  <w:marRight w:val="0"/>
                                  <w:marTop w:val="0"/>
                                  <w:marBottom w:val="120"/>
                                  <w:divBdr>
                                    <w:top w:val="none" w:sz="0" w:space="0" w:color="auto"/>
                                    <w:left w:val="none" w:sz="0" w:space="0" w:color="auto"/>
                                    <w:bottom w:val="none" w:sz="0" w:space="0" w:color="auto"/>
                                    <w:right w:val="none" w:sz="0" w:space="0" w:color="auto"/>
                                  </w:divBdr>
                                </w:div>
                                <w:div w:id="2012104752">
                                  <w:marLeft w:val="0"/>
                                  <w:marRight w:val="0"/>
                                  <w:marTop w:val="0"/>
                                  <w:marBottom w:val="120"/>
                                  <w:divBdr>
                                    <w:top w:val="none" w:sz="0" w:space="0" w:color="auto"/>
                                    <w:left w:val="none" w:sz="0" w:space="0" w:color="auto"/>
                                    <w:bottom w:val="none" w:sz="0" w:space="0" w:color="auto"/>
                                    <w:right w:val="none" w:sz="0" w:space="0" w:color="auto"/>
                                  </w:divBdr>
                                </w:div>
                                <w:div w:id="1890923144">
                                  <w:marLeft w:val="0"/>
                                  <w:marRight w:val="0"/>
                                  <w:marTop w:val="0"/>
                                  <w:marBottom w:val="120"/>
                                  <w:divBdr>
                                    <w:top w:val="none" w:sz="0" w:space="0" w:color="auto"/>
                                    <w:left w:val="none" w:sz="0" w:space="0" w:color="auto"/>
                                    <w:bottom w:val="none" w:sz="0" w:space="0" w:color="auto"/>
                                    <w:right w:val="none" w:sz="0" w:space="0" w:color="auto"/>
                                  </w:divBdr>
                                </w:div>
                                <w:div w:id="419524124">
                                  <w:marLeft w:val="0"/>
                                  <w:marRight w:val="0"/>
                                  <w:marTop w:val="0"/>
                                  <w:marBottom w:val="120"/>
                                  <w:divBdr>
                                    <w:top w:val="none" w:sz="0" w:space="0" w:color="auto"/>
                                    <w:left w:val="none" w:sz="0" w:space="0" w:color="auto"/>
                                    <w:bottom w:val="none" w:sz="0" w:space="0" w:color="auto"/>
                                    <w:right w:val="none" w:sz="0" w:space="0" w:color="auto"/>
                                  </w:divBdr>
                                </w:div>
                                <w:div w:id="1047140683">
                                  <w:marLeft w:val="0"/>
                                  <w:marRight w:val="0"/>
                                  <w:marTop w:val="0"/>
                                  <w:marBottom w:val="120"/>
                                  <w:divBdr>
                                    <w:top w:val="none" w:sz="0" w:space="0" w:color="auto"/>
                                    <w:left w:val="none" w:sz="0" w:space="0" w:color="auto"/>
                                    <w:bottom w:val="none" w:sz="0" w:space="0" w:color="auto"/>
                                    <w:right w:val="none" w:sz="0" w:space="0" w:color="auto"/>
                                  </w:divBdr>
                                </w:div>
                                <w:div w:id="1888682869">
                                  <w:marLeft w:val="0"/>
                                  <w:marRight w:val="0"/>
                                  <w:marTop w:val="0"/>
                                  <w:marBottom w:val="120"/>
                                  <w:divBdr>
                                    <w:top w:val="none" w:sz="0" w:space="0" w:color="auto"/>
                                    <w:left w:val="none" w:sz="0" w:space="0" w:color="auto"/>
                                    <w:bottom w:val="none" w:sz="0" w:space="0" w:color="auto"/>
                                    <w:right w:val="none" w:sz="0" w:space="0" w:color="auto"/>
                                  </w:divBdr>
                                </w:div>
                                <w:div w:id="450244416">
                                  <w:marLeft w:val="0"/>
                                  <w:marRight w:val="0"/>
                                  <w:marTop w:val="0"/>
                                  <w:marBottom w:val="120"/>
                                  <w:divBdr>
                                    <w:top w:val="none" w:sz="0" w:space="0" w:color="auto"/>
                                    <w:left w:val="none" w:sz="0" w:space="0" w:color="auto"/>
                                    <w:bottom w:val="none" w:sz="0" w:space="0" w:color="auto"/>
                                    <w:right w:val="none" w:sz="0" w:space="0" w:color="auto"/>
                                  </w:divBdr>
                                </w:div>
                                <w:div w:id="811561029">
                                  <w:marLeft w:val="0"/>
                                  <w:marRight w:val="0"/>
                                  <w:marTop w:val="0"/>
                                  <w:marBottom w:val="120"/>
                                  <w:divBdr>
                                    <w:top w:val="none" w:sz="0" w:space="0" w:color="auto"/>
                                    <w:left w:val="none" w:sz="0" w:space="0" w:color="auto"/>
                                    <w:bottom w:val="none" w:sz="0" w:space="0" w:color="auto"/>
                                    <w:right w:val="none" w:sz="0" w:space="0" w:color="auto"/>
                                  </w:divBdr>
                                </w:div>
                                <w:div w:id="517238248">
                                  <w:marLeft w:val="0"/>
                                  <w:marRight w:val="0"/>
                                  <w:marTop w:val="0"/>
                                  <w:marBottom w:val="120"/>
                                  <w:divBdr>
                                    <w:top w:val="none" w:sz="0" w:space="0" w:color="auto"/>
                                    <w:left w:val="none" w:sz="0" w:space="0" w:color="auto"/>
                                    <w:bottom w:val="none" w:sz="0" w:space="0" w:color="auto"/>
                                    <w:right w:val="none" w:sz="0" w:space="0" w:color="auto"/>
                                  </w:divBdr>
                                </w:div>
                                <w:div w:id="2088767246">
                                  <w:marLeft w:val="0"/>
                                  <w:marRight w:val="0"/>
                                  <w:marTop w:val="0"/>
                                  <w:marBottom w:val="120"/>
                                  <w:divBdr>
                                    <w:top w:val="none" w:sz="0" w:space="0" w:color="auto"/>
                                    <w:left w:val="none" w:sz="0" w:space="0" w:color="auto"/>
                                    <w:bottom w:val="none" w:sz="0" w:space="0" w:color="auto"/>
                                    <w:right w:val="none" w:sz="0" w:space="0" w:color="auto"/>
                                  </w:divBdr>
                                </w:div>
                                <w:div w:id="344022304">
                                  <w:marLeft w:val="0"/>
                                  <w:marRight w:val="0"/>
                                  <w:marTop w:val="0"/>
                                  <w:marBottom w:val="120"/>
                                  <w:divBdr>
                                    <w:top w:val="none" w:sz="0" w:space="0" w:color="auto"/>
                                    <w:left w:val="none" w:sz="0" w:space="0" w:color="auto"/>
                                    <w:bottom w:val="none" w:sz="0" w:space="0" w:color="auto"/>
                                    <w:right w:val="none" w:sz="0" w:space="0" w:color="auto"/>
                                  </w:divBdr>
                                </w:div>
                                <w:div w:id="964850523">
                                  <w:marLeft w:val="0"/>
                                  <w:marRight w:val="0"/>
                                  <w:marTop w:val="0"/>
                                  <w:marBottom w:val="120"/>
                                  <w:divBdr>
                                    <w:top w:val="none" w:sz="0" w:space="0" w:color="auto"/>
                                    <w:left w:val="none" w:sz="0" w:space="0" w:color="auto"/>
                                    <w:bottom w:val="none" w:sz="0" w:space="0" w:color="auto"/>
                                    <w:right w:val="none" w:sz="0" w:space="0" w:color="auto"/>
                                  </w:divBdr>
                                </w:div>
                                <w:div w:id="555163198">
                                  <w:marLeft w:val="0"/>
                                  <w:marRight w:val="0"/>
                                  <w:marTop w:val="0"/>
                                  <w:marBottom w:val="120"/>
                                  <w:divBdr>
                                    <w:top w:val="none" w:sz="0" w:space="0" w:color="auto"/>
                                    <w:left w:val="none" w:sz="0" w:space="0" w:color="auto"/>
                                    <w:bottom w:val="none" w:sz="0" w:space="0" w:color="auto"/>
                                    <w:right w:val="none" w:sz="0" w:space="0" w:color="auto"/>
                                  </w:divBdr>
                                </w:div>
                                <w:div w:id="8923041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195660">
      <w:bodyDiv w:val="1"/>
      <w:marLeft w:val="0"/>
      <w:marRight w:val="0"/>
      <w:marTop w:val="0"/>
      <w:marBottom w:val="0"/>
      <w:divBdr>
        <w:top w:val="none" w:sz="0" w:space="0" w:color="auto"/>
        <w:left w:val="none" w:sz="0" w:space="0" w:color="auto"/>
        <w:bottom w:val="none" w:sz="0" w:space="0" w:color="auto"/>
        <w:right w:val="none" w:sz="0" w:space="0" w:color="auto"/>
      </w:divBdr>
      <w:divsChild>
        <w:div w:id="859120801">
          <w:marLeft w:val="0"/>
          <w:marRight w:val="0"/>
          <w:marTop w:val="0"/>
          <w:marBottom w:val="0"/>
          <w:divBdr>
            <w:top w:val="none" w:sz="0" w:space="0" w:color="auto"/>
            <w:left w:val="none" w:sz="0" w:space="0" w:color="auto"/>
            <w:bottom w:val="none" w:sz="0" w:space="0" w:color="auto"/>
            <w:right w:val="none" w:sz="0" w:space="0" w:color="auto"/>
          </w:divBdr>
          <w:divsChild>
            <w:div w:id="1112238195">
              <w:marLeft w:val="150"/>
              <w:marRight w:val="150"/>
              <w:marTop w:val="0"/>
              <w:marBottom w:val="150"/>
              <w:divBdr>
                <w:top w:val="none" w:sz="0" w:space="0" w:color="auto"/>
                <w:left w:val="none" w:sz="0" w:space="0" w:color="auto"/>
                <w:bottom w:val="none" w:sz="0" w:space="0" w:color="auto"/>
                <w:right w:val="none" w:sz="0" w:space="0" w:color="auto"/>
              </w:divBdr>
              <w:divsChild>
                <w:div w:id="2080982116">
                  <w:marLeft w:val="0"/>
                  <w:marRight w:val="0"/>
                  <w:marTop w:val="0"/>
                  <w:marBottom w:val="0"/>
                  <w:divBdr>
                    <w:top w:val="none" w:sz="0" w:space="0" w:color="auto"/>
                    <w:left w:val="none" w:sz="0" w:space="0" w:color="auto"/>
                    <w:bottom w:val="none" w:sz="0" w:space="0" w:color="auto"/>
                    <w:right w:val="none" w:sz="0" w:space="0" w:color="auto"/>
                  </w:divBdr>
                  <w:divsChild>
                    <w:div w:id="1214539212">
                      <w:marLeft w:val="0"/>
                      <w:marRight w:val="0"/>
                      <w:marTop w:val="0"/>
                      <w:marBottom w:val="0"/>
                      <w:divBdr>
                        <w:top w:val="none" w:sz="0" w:space="0" w:color="auto"/>
                        <w:left w:val="none" w:sz="0" w:space="0" w:color="auto"/>
                        <w:bottom w:val="none" w:sz="0" w:space="0" w:color="auto"/>
                        <w:right w:val="none" w:sz="0" w:space="0" w:color="auto"/>
                      </w:divBdr>
                      <w:divsChild>
                        <w:div w:id="668336423">
                          <w:marLeft w:val="0"/>
                          <w:marRight w:val="0"/>
                          <w:marTop w:val="0"/>
                          <w:marBottom w:val="0"/>
                          <w:divBdr>
                            <w:top w:val="none" w:sz="0" w:space="0" w:color="auto"/>
                            <w:left w:val="none" w:sz="0" w:space="0" w:color="auto"/>
                            <w:bottom w:val="none" w:sz="0" w:space="0" w:color="auto"/>
                            <w:right w:val="none" w:sz="0" w:space="0" w:color="auto"/>
                          </w:divBdr>
                          <w:divsChild>
                            <w:div w:id="595020606">
                              <w:marLeft w:val="0"/>
                              <w:marRight w:val="0"/>
                              <w:marTop w:val="0"/>
                              <w:marBottom w:val="0"/>
                              <w:divBdr>
                                <w:top w:val="none" w:sz="0" w:space="0" w:color="auto"/>
                                <w:left w:val="none" w:sz="0" w:space="0" w:color="auto"/>
                                <w:bottom w:val="none" w:sz="0" w:space="0" w:color="auto"/>
                                <w:right w:val="none" w:sz="0" w:space="0" w:color="auto"/>
                              </w:divBdr>
                              <w:divsChild>
                                <w:div w:id="179199254">
                                  <w:marLeft w:val="0"/>
                                  <w:marRight w:val="0"/>
                                  <w:marTop w:val="0"/>
                                  <w:marBottom w:val="0"/>
                                  <w:divBdr>
                                    <w:top w:val="none" w:sz="0" w:space="0" w:color="auto"/>
                                    <w:left w:val="none" w:sz="0" w:space="0" w:color="auto"/>
                                    <w:bottom w:val="none" w:sz="0" w:space="0" w:color="auto"/>
                                    <w:right w:val="none" w:sz="0" w:space="0" w:color="auto"/>
                                  </w:divBdr>
                                </w:div>
                                <w:div w:id="101596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814609">
      <w:bodyDiv w:val="1"/>
      <w:marLeft w:val="0"/>
      <w:marRight w:val="0"/>
      <w:marTop w:val="0"/>
      <w:marBottom w:val="0"/>
      <w:divBdr>
        <w:top w:val="none" w:sz="0" w:space="0" w:color="auto"/>
        <w:left w:val="none" w:sz="0" w:space="0" w:color="auto"/>
        <w:bottom w:val="none" w:sz="0" w:space="0" w:color="auto"/>
        <w:right w:val="none" w:sz="0" w:space="0" w:color="auto"/>
      </w:divBdr>
      <w:divsChild>
        <w:div w:id="1015500994">
          <w:marLeft w:val="0"/>
          <w:marRight w:val="0"/>
          <w:marTop w:val="0"/>
          <w:marBottom w:val="0"/>
          <w:divBdr>
            <w:top w:val="none" w:sz="0" w:space="0" w:color="auto"/>
            <w:left w:val="none" w:sz="0" w:space="0" w:color="auto"/>
            <w:bottom w:val="none" w:sz="0" w:space="0" w:color="auto"/>
            <w:right w:val="none" w:sz="0" w:space="0" w:color="auto"/>
          </w:divBdr>
          <w:divsChild>
            <w:div w:id="154104708">
              <w:marLeft w:val="150"/>
              <w:marRight w:val="150"/>
              <w:marTop w:val="0"/>
              <w:marBottom w:val="150"/>
              <w:divBdr>
                <w:top w:val="none" w:sz="0" w:space="0" w:color="auto"/>
                <w:left w:val="none" w:sz="0" w:space="0" w:color="auto"/>
                <w:bottom w:val="none" w:sz="0" w:space="0" w:color="auto"/>
                <w:right w:val="none" w:sz="0" w:space="0" w:color="auto"/>
              </w:divBdr>
              <w:divsChild>
                <w:div w:id="942498930">
                  <w:marLeft w:val="0"/>
                  <w:marRight w:val="0"/>
                  <w:marTop w:val="0"/>
                  <w:marBottom w:val="0"/>
                  <w:divBdr>
                    <w:top w:val="none" w:sz="0" w:space="0" w:color="auto"/>
                    <w:left w:val="none" w:sz="0" w:space="0" w:color="auto"/>
                    <w:bottom w:val="none" w:sz="0" w:space="0" w:color="auto"/>
                    <w:right w:val="none" w:sz="0" w:space="0" w:color="auto"/>
                  </w:divBdr>
                  <w:divsChild>
                    <w:div w:id="1106190296">
                      <w:marLeft w:val="0"/>
                      <w:marRight w:val="0"/>
                      <w:marTop w:val="0"/>
                      <w:marBottom w:val="0"/>
                      <w:divBdr>
                        <w:top w:val="none" w:sz="0" w:space="0" w:color="auto"/>
                        <w:left w:val="none" w:sz="0" w:space="0" w:color="auto"/>
                        <w:bottom w:val="none" w:sz="0" w:space="0" w:color="auto"/>
                        <w:right w:val="none" w:sz="0" w:space="0" w:color="auto"/>
                      </w:divBdr>
                      <w:divsChild>
                        <w:div w:id="553928584">
                          <w:marLeft w:val="0"/>
                          <w:marRight w:val="0"/>
                          <w:marTop w:val="0"/>
                          <w:marBottom w:val="0"/>
                          <w:divBdr>
                            <w:top w:val="none" w:sz="0" w:space="0" w:color="auto"/>
                            <w:left w:val="none" w:sz="0" w:space="0" w:color="auto"/>
                            <w:bottom w:val="none" w:sz="0" w:space="0" w:color="auto"/>
                            <w:right w:val="none" w:sz="0" w:space="0" w:color="auto"/>
                          </w:divBdr>
                          <w:divsChild>
                            <w:div w:id="1260989567">
                              <w:marLeft w:val="0"/>
                              <w:marRight w:val="0"/>
                              <w:marTop w:val="0"/>
                              <w:marBottom w:val="0"/>
                              <w:divBdr>
                                <w:top w:val="none" w:sz="0" w:space="0" w:color="auto"/>
                                <w:left w:val="none" w:sz="0" w:space="0" w:color="auto"/>
                                <w:bottom w:val="none" w:sz="0" w:space="0" w:color="auto"/>
                                <w:right w:val="none" w:sz="0" w:space="0" w:color="auto"/>
                              </w:divBdr>
                              <w:divsChild>
                                <w:div w:id="651567242">
                                  <w:marLeft w:val="0"/>
                                  <w:marRight w:val="0"/>
                                  <w:marTop w:val="0"/>
                                  <w:marBottom w:val="0"/>
                                  <w:divBdr>
                                    <w:top w:val="none" w:sz="0" w:space="0" w:color="auto"/>
                                    <w:left w:val="none" w:sz="0" w:space="0" w:color="auto"/>
                                    <w:bottom w:val="none" w:sz="0" w:space="0" w:color="auto"/>
                                    <w:right w:val="none" w:sz="0" w:space="0" w:color="auto"/>
                                  </w:divBdr>
                                </w:div>
                                <w:div w:id="1317495188">
                                  <w:marLeft w:val="0"/>
                                  <w:marRight w:val="0"/>
                                  <w:marTop w:val="0"/>
                                  <w:marBottom w:val="0"/>
                                  <w:divBdr>
                                    <w:top w:val="none" w:sz="0" w:space="0" w:color="auto"/>
                                    <w:left w:val="none" w:sz="0" w:space="0" w:color="auto"/>
                                    <w:bottom w:val="none" w:sz="0" w:space="0" w:color="auto"/>
                                    <w:right w:val="none" w:sz="0" w:space="0" w:color="auto"/>
                                  </w:divBdr>
                                </w:div>
                                <w:div w:id="1156454877">
                                  <w:marLeft w:val="0"/>
                                  <w:marRight w:val="0"/>
                                  <w:marTop w:val="0"/>
                                  <w:marBottom w:val="0"/>
                                  <w:divBdr>
                                    <w:top w:val="none" w:sz="0" w:space="0" w:color="auto"/>
                                    <w:left w:val="none" w:sz="0" w:space="0" w:color="auto"/>
                                    <w:bottom w:val="none" w:sz="0" w:space="0" w:color="auto"/>
                                    <w:right w:val="none" w:sz="0" w:space="0" w:color="auto"/>
                                  </w:divBdr>
                                  <w:divsChild>
                                    <w:div w:id="35411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764890">
      <w:bodyDiv w:val="1"/>
      <w:marLeft w:val="0"/>
      <w:marRight w:val="0"/>
      <w:marTop w:val="0"/>
      <w:marBottom w:val="0"/>
      <w:divBdr>
        <w:top w:val="none" w:sz="0" w:space="0" w:color="auto"/>
        <w:left w:val="none" w:sz="0" w:space="0" w:color="auto"/>
        <w:bottom w:val="none" w:sz="0" w:space="0" w:color="auto"/>
        <w:right w:val="none" w:sz="0" w:space="0" w:color="auto"/>
      </w:divBdr>
      <w:divsChild>
        <w:div w:id="771046162">
          <w:marLeft w:val="0"/>
          <w:marRight w:val="0"/>
          <w:marTop w:val="0"/>
          <w:marBottom w:val="0"/>
          <w:divBdr>
            <w:top w:val="none" w:sz="0" w:space="0" w:color="auto"/>
            <w:left w:val="none" w:sz="0" w:space="0" w:color="auto"/>
            <w:bottom w:val="none" w:sz="0" w:space="0" w:color="auto"/>
            <w:right w:val="none" w:sz="0" w:space="0" w:color="auto"/>
          </w:divBdr>
          <w:divsChild>
            <w:div w:id="1896160139">
              <w:marLeft w:val="150"/>
              <w:marRight w:val="150"/>
              <w:marTop w:val="0"/>
              <w:marBottom w:val="150"/>
              <w:divBdr>
                <w:top w:val="none" w:sz="0" w:space="0" w:color="auto"/>
                <w:left w:val="none" w:sz="0" w:space="0" w:color="auto"/>
                <w:bottom w:val="none" w:sz="0" w:space="0" w:color="auto"/>
                <w:right w:val="none" w:sz="0" w:space="0" w:color="auto"/>
              </w:divBdr>
              <w:divsChild>
                <w:div w:id="1557470336">
                  <w:marLeft w:val="0"/>
                  <w:marRight w:val="0"/>
                  <w:marTop w:val="0"/>
                  <w:marBottom w:val="0"/>
                  <w:divBdr>
                    <w:top w:val="none" w:sz="0" w:space="0" w:color="auto"/>
                    <w:left w:val="none" w:sz="0" w:space="0" w:color="auto"/>
                    <w:bottom w:val="none" w:sz="0" w:space="0" w:color="auto"/>
                    <w:right w:val="none" w:sz="0" w:space="0" w:color="auto"/>
                  </w:divBdr>
                  <w:divsChild>
                    <w:div w:id="308482562">
                      <w:marLeft w:val="0"/>
                      <w:marRight w:val="0"/>
                      <w:marTop w:val="0"/>
                      <w:marBottom w:val="0"/>
                      <w:divBdr>
                        <w:top w:val="none" w:sz="0" w:space="0" w:color="auto"/>
                        <w:left w:val="none" w:sz="0" w:space="0" w:color="auto"/>
                        <w:bottom w:val="none" w:sz="0" w:space="0" w:color="auto"/>
                        <w:right w:val="none" w:sz="0" w:space="0" w:color="auto"/>
                      </w:divBdr>
                      <w:divsChild>
                        <w:div w:id="883760591">
                          <w:marLeft w:val="0"/>
                          <w:marRight w:val="0"/>
                          <w:marTop w:val="0"/>
                          <w:marBottom w:val="0"/>
                          <w:divBdr>
                            <w:top w:val="none" w:sz="0" w:space="0" w:color="auto"/>
                            <w:left w:val="none" w:sz="0" w:space="0" w:color="auto"/>
                            <w:bottom w:val="none" w:sz="0" w:space="0" w:color="auto"/>
                            <w:right w:val="none" w:sz="0" w:space="0" w:color="auto"/>
                          </w:divBdr>
                          <w:divsChild>
                            <w:div w:id="354188378">
                              <w:marLeft w:val="0"/>
                              <w:marRight w:val="0"/>
                              <w:marTop w:val="0"/>
                              <w:marBottom w:val="0"/>
                              <w:divBdr>
                                <w:top w:val="none" w:sz="0" w:space="0" w:color="auto"/>
                                <w:left w:val="none" w:sz="0" w:space="0" w:color="auto"/>
                                <w:bottom w:val="none" w:sz="0" w:space="0" w:color="auto"/>
                                <w:right w:val="none" w:sz="0" w:space="0" w:color="auto"/>
                              </w:divBdr>
                              <w:divsChild>
                                <w:div w:id="1222519285">
                                  <w:marLeft w:val="0"/>
                                  <w:marRight w:val="0"/>
                                  <w:marTop w:val="0"/>
                                  <w:marBottom w:val="0"/>
                                  <w:divBdr>
                                    <w:top w:val="none" w:sz="0" w:space="0" w:color="auto"/>
                                    <w:left w:val="none" w:sz="0" w:space="0" w:color="auto"/>
                                    <w:bottom w:val="none" w:sz="0" w:space="0" w:color="auto"/>
                                    <w:right w:val="none" w:sz="0" w:space="0" w:color="auto"/>
                                  </w:divBdr>
                                </w:div>
                                <w:div w:id="649670759">
                                  <w:marLeft w:val="0"/>
                                  <w:marRight w:val="0"/>
                                  <w:marTop w:val="0"/>
                                  <w:marBottom w:val="0"/>
                                  <w:divBdr>
                                    <w:top w:val="none" w:sz="0" w:space="0" w:color="auto"/>
                                    <w:left w:val="none" w:sz="0" w:space="0" w:color="auto"/>
                                    <w:bottom w:val="none" w:sz="0" w:space="0" w:color="auto"/>
                                    <w:right w:val="none" w:sz="0" w:space="0" w:color="auto"/>
                                  </w:divBdr>
                                </w:div>
                                <w:div w:id="1503815050">
                                  <w:marLeft w:val="0"/>
                                  <w:marRight w:val="0"/>
                                  <w:marTop w:val="0"/>
                                  <w:marBottom w:val="0"/>
                                  <w:divBdr>
                                    <w:top w:val="none" w:sz="0" w:space="0" w:color="auto"/>
                                    <w:left w:val="none" w:sz="0" w:space="0" w:color="auto"/>
                                    <w:bottom w:val="none" w:sz="0" w:space="0" w:color="auto"/>
                                    <w:right w:val="none" w:sz="0" w:space="0" w:color="auto"/>
                                  </w:divBdr>
                                  <w:divsChild>
                                    <w:div w:id="1595555635">
                                      <w:marLeft w:val="0"/>
                                      <w:marRight w:val="0"/>
                                      <w:marTop w:val="0"/>
                                      <w:marBottom w:val="0"/>
                                      <w:divBdr>
                                        <w:top w:val="none" w:sz="0" w:space="0" w:color="auto"/>
                                        <w:left w:val="none" w:sz="0" w:space="0" w:color="auto"/>
                                        <w:bottom w:val="none" w:sz="0" w:space="0" w:color="auto"/>
                                        <w:right w:val="none" w:sz="0" w:space="0" w:color="auto"/>
                                      </w:divBdr>
                                    </w:div>
                                    <w:div w:id="300380054">
                                      <w:marLeft w:val="0"/>
                                      <w:marRight w:val="0"/>
                                      <w:marTop w:val="0"/>
                                      <w:marBottom w:val="0"/>
                                      <w:divBdr>
                                        <w:top w:val="none" w:sz="0" w:space="0" w:color="auto"/>
                                        <w:left w:val="none" w:sz="0" w:space="0" w:color="auto"/>
                                        <w:bottom w:val="none" w:sz="0" w:space="0" w:color="auto"/>
                                        <w:right w:val="none" w:sz="0" w:space="0" w:color="auto"/>
                                      </w:divBdr>
                                    </w:div>
                                    <w:div w:id="18048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799999">
      <w:bodyDiv w:val="1"/>
      <w:marLeft w:val="0"/>
      <w:marRight w:val="0"/>
      <w:marTop w:val="0"/>
      <w:marBottom w:val="0"/>
      <w:divBdr>
        <w:top w:val="none" w:sz="0" w:space="0" w:color="auto"/>
        <w:left w:val="none" w:sz="0" w:space="0" w:color="auto"/>
        <w:bottom w:val="none" w:sz="0" w:space="0" w:color="auto"/>
        <w:right w:val="none" w:sz="0" w:space="0" w:color="auto"/>
      </w:divBdr>
      <w:divsChild>
        <w:div w:id="159974692">
          <w:marLeft w:val="0"/>
          <w:marRight w:val="0"/>
          <w:marTop w:val="0"/>
          <w:marBottom w:val="0"/>
          <w:divBdr>
            <w:top w:val="none" w:sz="0" w:space="0" w:color="auto"/>
            <w:left w:val="none" w:sz="0" w:space="0" w:color="auto"/>
            <w:bottom w:val="none" w:sz="0" w:space="0" w:color="auto"/>
            <w:right w:val="none" w:sz="0" w:space="0" w:color="auto"/>
          </w:divBdr>
          <w:divsChild>
            <w:div w:id="1583248899">
              <w:marLeft w:val="150"/>
              <w:marRight w:val="150"/>
              <w:marTop w:val="0"/>
              <w:marBottom w:val="150"/>
              <w:divBdr>
                <w:top w:val="none" w:sz="0" w:space="0" w:color="auto"/>
                <w:left w:val="none" w:sz="0" w:space="0" w:color="auto"/>
                <w:bottom w:val="none" w:sz="0" w:space="0" w:color="auto"/>
                <w:right w:val="none" w:sz="0" w:space="0" w:color="auto"/>
              </w:divBdr>
              <w:divsChild>
                <w:div w:id="662969872">
                  <w:marLeft w:val="0"/>
                  <w:marRight w:val="0"/>
                  <w:marTop w:val="0"/>
                  <w:marBottom w:val="0"/>
                  <w:divBdr>
                    <w:top w:val="none" w:sz="0" w:space="0" w:color="auto"/>
                    <w:left w:val="none" w:sz="0" w:space="0" w:color="auto"/>
                    <w:bottom w:val="none" w:sz="0" w:space="0" w:color="auto"/>
                    <w:right w:val="none" w:sz="0" w:space="0" w:color="auto"/>
                  </w:divBdr>
                  <w:divsChild>
                    <w:div w:id="1467309267">
                      <w:marLeft w:val="0"/>
                      <w:marRight w:val="0"/>
                      <w:marTop w:val="0"/>
                      <w:marBottom w:val="0"/>
                      <w:divBdr>
                        <w:top w:val="none" w:sz="0" w:space="0" w:color="auto"/>
                        <w:left w:val="none" w:sz="0" w:space="0" w:color="auto"/>
                        <w:bottom w:val="none" w:sz="0" w:space="0" w:color="auto"/>
                        <w:right w:val="none" w:sz="0" w:space="0" w:color="auto"/>
                      </w:divBdr>
                      <w:divsChild>
                        <w:div w:id="1882472521">
                          <w:marLeft w:val="0"/>
                          <w:marRight w:val="0"/>
                          <w:marTop w:val="0"/>
                          <w:marBottom w:val="0"/>
                          <w:divBdr>
                            <w:top w:val="none" w:sz="0" w:space="0" w:color="auto"/>
                            <w:left w:val="none" w:sz="0" w:space="0" w:color="auto"/>
                            <w:bottom w:val="none" w:sz="0" w:space="0" w:color="auto"/>
                            <w:right w:val="none" w:sz="0" w:space="0" w:color="auto"/>
                          </w:divBdr>
                          <w:divsChild>
                            <w:div w:id="1400859899">
                              <w:marLeft w:val="0"/>
                              <w:marRight w:val="0"/>
                              <w:marTop w:val="0"/>
                              <w:marBottom w:val="0"/>
                              <w:divBdr>
                                <w:top w:val="none" w:sz="0" w:space="0" w:color="auto"/>
                                <w:left w:val="none" w:sz="0" w:space="0" w:color="auto"/>
                                <w:bottom w:val="none" w:sz="0" w:space="0" w:color="auto"/>
                                <w:right w:val="none" w:sz="0" w:space="0" w:color="auto"/>
                              </w:divBdr>
                              <w:divsChild>
                                <w:div w:id="403989306">
                                  <w:marLeft w:val="0"/>
                                  <w:marRight w:val="0"/>
                                  <w:marTop w:val="0"/>
                                  <w:marBottom w:val="0"/>
                                  <w:divBdr>
                                    <w:top w:val="none" w:sz="0" w:space="0" w:color="auto"/>
                                    <w:left w:val="none" w:sz="0" w:space="0" w:color="auto"/>
                                    <w:bottom w:val="none" w:sz="0" w:space="0" w:color="auto"/>
                                    <w:right w:val="none" w:sz="0" w:space="0" w:color="auto"/>
                                  </w:divBdr>
                                </w:div>
                                <w:div w:id="1613131507">
                                  <w:marLeft w:val="0"/>
                                  <w:marRight w:val="0"/>
                                  <w:marTop w:val="0"/>
                                  <w:marBottom w:val="0"/>
                                  <w:divBdr>
                                    <w:top w:val="none" w:sz="0" w:space="0" w:color="auto"/>
                                    <w:left w:val="none" w:sz="0" w:space="0" w:color="auto"/>
                                    <w:bottom w:val="none" w:sz="0" w:space="0" w:color="auto"/>
                                    <w:right w:val="none" w:sz="0" w:space="0" w:color="auto"/>
                                  </w:divBdr>
                                </w:div>
                                <w:div w:id="1781220018">
                                  <w:marLeft w:val="0"/>
                                  <w:marRight w:val="0"/>
                                  <w:marTop w:val="0"/>
                                  <w:marBottom w:val="0"/>
                                  <w:divBdr>
                                    <w:top w:val="none" w:sz="0" w:space="0" w:color="auto"/>
                                    <w:left w:val="none" w:sz="0" w:space="0" w:color="auto"/>
                                    <w:bottom w:val="none" w:sz="0" w:space="0" w:color="auto"/>
                                    <w:right w:val="none" w:sz="0" w:space="0" w:color="auto"/>
                                  </w:divBdr>
                                </w:div>
                                <w:div w:id="1112895444">
                                  <w:marLeft w:val="0"/>
                                  <w:marRight w:val="0"/>
                                  <w:marTop w:val="0"/>
                                  <w:marBottom w:val="0"/>
                                  <w:divBdr>
                                    <w:top w:val="none" w:sz="0" w:space="0" w:color="auto"/>
                                    <w:left w:val="none" w:sz="0" w:space="0" w:color="auto"/>
                                    <w:bottom w:val="none" w:sz="0" w:space="0" w:color="auto"/>
                                    <w:right w:val="none" w:sz="0" w:space="0" w:color="auto"/>
                                  </w:divBdr>
                                </w:div>
                                <w:div w:id="976034893">
                                  <w:marLeft w:val="0"/>
                                  <w:marRight w:val="0"/>
                                  <w:marTop w:val="0"/>
                                  <w:marBottom w:val="0"/>
                                  <w:divBdr>
                                    <w:top w:val="none" w:sz="0" w:space="0" w:color="auto"/>
                                    <w:left w:val="none" w:sz="0" w:space="0" w:color="auto"/>
                                    <w:bottom w:val="none" w:sz="0" w:space="0" w:color="auto"/>
                                    <w:right w:val="none" w:sz="0" w:space="0" w:color="auto"/>
                                  </w:divBdr>
                                </w:div>
                                <w:div w:id="1022247595">
                                  <w:marLeft w:val="0"/>
                                  <w:marRight w:val="0"/>
                                  <w:marTop w:val="0"/>
                                  <w:marBottom w:val="0"/>
                                  <w:divBdr>
                                    <w:top w:val="none" w:sz="0" w:space="0" w:color="auto"/>
                                    <w:left w:val="none" w:sz="0" w:space="0" w:color="auto"/>
                                    <w:bottom w:val="none" w:sz="0" w:space="0" w:color="auto"/>
                                    <w:right w:val="none" w:sz="0" w:space="0" w:color="auto"/>
                                  </w:divBdr>
                                </w:div>
                                <w:div w:id="921794437">
                                  <w:marLeft w:val="0"/>
                                  <w:marRight w:val="0"/>
                                  <w:marTop w:val="0"/>
                                  <w:marBottom w:val="0"/>
                                  <w:divBdr>
                                    <w:top w:val="none" w:sz="0" w:space="0" w:color="auto"/>
                                    <w:left w:val="none" w:sz="0" w:space="0" w:color="auto"/>
                                    <w:bottom w:val="none" w:sz="0" w:space="0" w:color="auto"/>
                                    <w:right w:val="none" w:sz="0" w:space="0" w:color="auto"/>
                                  </w:divBdr>
                                </w:div>
                                <w:div w:id="1231236264">
                                  <w:marLeft w:val="0"/>
                                  <w:marRight w:val="0"/>
                                  <w:marTop w:val="0"/>
                                  <w:marBottom w:val="0"/>
                                  <w:divBdr>
                                    <w:top w:val="none" w:sz="0" w:space="0" w:color="auto"/>
                                    <w:left w:val="none" w:sz="0" w:space="0" w:color="auto"/>
                                    <w:bottom w:val="none" w:sz="0" w:space="0" w:color="auto"/>
                                    <w:right w:val="none" w:sz="0" w:space="0" w:color="auto"/>
                                  </w:divBdr>
                                </w:div>
                                <w:div w:id="1062485740">
                                  <w:marLeft w:val="0"/>
                                  <w:marRight w:val="0"/>
                                  <w:marTop w:val="0"/>
                                  <w:marBottom w:val="0"/>
                                  <w:divBdr>
                                    <w:top w:val="none" w:sz="0" w:space="0" w:color="auto"/>
                                    <w:left w:val="none" w:sz="0" w:space="0" w:color="auto"/>
                                    <w:bottom w:val="none" w:sz="0" w:space="0" w:color="auto"/>
                                    <w:right w:val="none" w:sz="0" w:space="0" w:color="auto"/>
                                  </w:divBdr>
                                </w:div>
                                <w:div w:id="21681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023704">
      <w:bodyDiv w:val="1"/>
      <w:marLeft w:val="0"/>
      <w:marRight w:val="0"/>
      <w:marTop w:val="0"/>
      <w:marBottom w:val="0"/>
      <w:divBdr>
        <w:top w:val="none" w:sz="0" w:space="0" w:color="auto"/>
        <w:left w:val="none" w:sz="0" w:space="0" w:color="auto"/>
        <w:bottom w:val="none" w:sz="0" w:space="0" w:color="auto"/>
        <w:right w:val="none" w:sz="0" w:space="0" w:color="auto"/>
      </w:divBdr>
      <w:divsChild>
        <w:div w:id="911086595">
          <w:marLeft w:val="0"/>
          <w:marRight w:val="0"/>
          <w:marTop w:val="0"/>
          <w:marBottom w:val="0"/>
          <w:divBdr>
            <w:top w:val="none" w:sz="0" w:space="0" w:color="auto"/>
            <w:left w:val="none" w:sz="0" w:space="0" w:color="auto"/>
            <w:bottom w:val="none" w:sz="0" w:space="0" w:color="auto"/>
            <w:right w:val="none" w:sz="0" w:space="0" w:color="auto"/>
          </w:divBdr>
          <w:divsChild>
            <w:div w:id="1129981989">
              <w:marLeft w:val="150"/>
              <w:marRight w:val="150"/>
              <w:marTop w:val="0"/>
              <w:marBottom w:val="150"/>
              <w:divBdr>
                <w:top w:val="none" w:sz="0" w:space="0" w:color="auto"/>
                <w:left w:val="none" w:sz="0" w:space="0" w:color="auto"/>
                <w:bottom w:val="none" w:sz="0" w:space="0" w:color="auto"/>
                <w:right w:val="none" w:sz="0" w:space="0" w:color="auto"/>
              </w:divBdr>
              <w:divsChild>
                <w:div w:id="2029526647">
                  <w:marLeft w:val="0"/>
                  <w:marRight w:val="0"/>
                  <w:marTop w:val="0"/>
                  <w:marBottom w:val="0"/>
                  <w:divBdr>
                    <w:top w:val="none" w:sz="0" w:space="0" w:color="auto"/>
                    <w:left w:val="none" w:sz="0" w:space="0" w:color="auto"/>
                    <w:bottom w:val="none" w:sz="0" w:space="0" w:color="auto"/>
                    <w:right w:val="none" w:sz="0" w:space="0" w:color="auto"/>
                  </w:divBdr>
                  <w:divsChild>
                    <w:div w:id="1330139285">
                      <w:marLeft w:val="0"/>
                      <w:marRight w:val="0"/>
                      <w:marTop w:val="0"/>
                      <w:marBottom w:val="0"/>
                      <w:divBdr>
                        <w:top w:val="none" w:sz="0" w:space="0" w:color="auto"/>
                        <w:left w:val="none" w:sz="0" w:space="0" w:color="auto"/>
                        <w:bottom w:val="none" w:sz="0" w:space="0" w:color="auto"/>
                        <w:right w:val="none" w:sz="0" w:space="0" w:color="auto"/>
                      </w:divBdr>
                      <w:divsChild>
                        <w:div w:id="1308125700">
                          <w:marLeft w:val="0"/>
                          <w:marRight w:val="0"/>
                          <w:marTop w:val="0"/>
                          <w:marBottom w:val="0"/>
                          <w:divBdr>
                            <w:top w:val="none" w:sz="0" w:space="0" w:color="auto"/>
                            <w:left w:val="none" w:sz="0" w:space="0" w:color="auto"/>
                            <w:bottom w:val="none" w:sz="0" w:space="0" w:color="auto"/>
                            <w:right w:val="none" w:sz="0" w:space="0" w:color="auto"/>
                          </w:divBdr>
                          <w:divsChild>
                            <w:div w:id="1161581859">
                              <w:marLeft w:val="0"/>
                              <w:marRight w:val="0"/>
                              <w:marTop w:val="0"/>
                              <w:marBottom w:val="0"/>
                              <w:divBdr>
                                <w:top w:val="none" w:sz="0" w:space="0" w:color="auto"/>
                                <w:left w:val="none" w:sz="0" w:space="0" w:color="auto"/>
                                <w:bottom w:val="none" w:sz="0" w:space="0" w:color="auto"/>
                                <w:right w:val="none" w:sz="0" w:space="0" w:color="auto"/>
                              </w:divBdr>
                              <w:divsChild>
                                <w:div w:id="1021665968">
                                  <w:marLeft w:val="0"/>
                                  <w:marRight w:val="0"/>
                                  <w:marTop w:val="0"/>
                                  <w:marBottom w:val="0"/>
                                  <w:divBdr>
                                    <w:top w:val="none" w:sz="0" w:space="0" w:color="auto"/>
                                    <w:left w:val="none" w:sz="0" w:space="0" w:color="auto"/>
                                    <w:bottom w:val="none" w:sz="0" w:space="0" w:color="auto"/>
                                    <w:right w:val="none" w:sz="0" w:space="0" w:color="auto"/>
                                  </w:divBdr>
                                </w:div>
                                <w:div w:id="3549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236258">
      <w:bodyDiv w:val="1"/>
      <w:marLeft w:val="0"/>
      <w:marRight w:val="0"/>
      <w:marTop w:val="0"/>
      <w:marBottom w:val="0"/>
      <w:divBdr>
        <w:top w:val="none" w:sz="0" w:space="0" w:color="auto"/>
        <w:left w:val="none" w:sz="0" w:space="0" w:color="auto"/>
        <w:bottom w:val="none" w:sz="0" w:space="0" w:color="auto"/>
        <w:right w:val="none" w:sz="0" w:space="0" w:color="auto"/>
      </w:divBdr>
      <w:divsChild>
        <w:div w:id="158812347">
          <w:marLeft w:val="225"/>
          <w:marRight w:val="225"/>
          <w:marTop w:val="0"/>
          <w:marBottom w:val="0"/>
          <w:divBdr>
            <w:top w:val="none" w:sz="0" w:space="0" w:color="auto"/>
            <w:left w:val="none" w:sz="0" w:space="0" w:color="auto"/>
            <w:bottom w:val="none" w:sz="0" w:space="0" w:color="auto"/>
            <w:right w:val="none" w:sz="0" w:space="0" w:color="auto"/>
          </w:divBdr>
          <w:divsChild>
            <w:div w:id="1326663121">
              <w:marLeft w:val="0"/>
              <w:marRight w:val="0"/>
              <w:marTop w:val="0"/>
              <w:marBottom w:val="0"/>
              <w:divBdr>
                <w:top w:val="none" w:sz="0" w:space="0" w:color="auto"/>
                <w:left w:val="none" w:sz="0" w:space="0" w:color="auto"/>
                <w:bottom w:val="none" w:sz="0" w:space="0" w:color="auto"/>
                <w:right w:val="none" w:sz="0" w:space="0" w:color="auto"/>
              </w:divBdr>
              <w:divsChild>
                <w:div w:id="1853255576">
                  <w:marLeft w:val="0"/>
                  <w:marRight w:val="0"/>
                  <w:marTop w:val="0"/>
                  <w:marBottom w:val="0"/>
                  <w:divBdr>
                    <w:top w:val="none" w:sz="0" w:space="0" w:color="auto"/>
                    <w:left w:val="none" w:sz="0" w:space="0" w:color="auto"/>
                    <w:bottom w:val="none" w:sz="0" w:space="0" w:color="auto"/>
                    <w:right w:val="none" w:sz="0" w:space="0" w:color="auto"/>
                  </w:divBdr>
                  <w:divsChild>
                    <w:div w:id="1509247921">
                      <w:marLeft w:val="0"/>
                      <w:marRight w:val="150"/>
                      <w:marTop w:val="0"/>
                      <w:marBottom w:val="0"/>
                      <w:divBdr>
                        <w:top w:val="none" w:sz="0" w:space="0" w:color="auto"/>
                        <w:left w:val="none" w:sz="0" w:space="0" w:color="auto"/>
                        <w:bottom w:val="none" w:sz="0" w:space="0" w:color="auto"/>
                        <w:right w:val="none" w:sz="0" w:space="0" w:color="auto"/>
                      </w:divBdr>
                      <w:divsChild>
                        <w:div w:id="205414302">
                          <w:marLeft w:val="0"/>
                          <w:marRight w:val="0"/>
                          <w:marTop w:val="0"/>
                          <w:marBottom w:val="0"/>
                          <w:divBdr>
                            <w:top w:val="none" w:sz="0" w:space="0" w:color="auto"/>
                            <w:left w:val="none" w:sz="0" w:space="0" w:color="auto"/>
                            <w:bottom w:val="none" w:sz="0" w:space="0" w:color="auto"/>
                            <w:right w:val="none" w:sz="0" w:space="0" w:color="auto"/>
                          </w:divBdr>
                          <w:divsChild>
                            <w:div w:id="212692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190844">
      <w:bodyDiv w:val="1"/>
      <w:marLeft w:val="0"/>
      <w:marRight w:val="0"/>
      <w:marTop w:val="0"/>
      <w:marBottom w:val="0"/>
      <w:divBdr>
        <w:top w:val="none" w:sz="0" w:space="0" w:color="auto"/>
        <w:left w:val="none" w:sz="0" w:space="0" w:color="auto"/>
        <w:bottom w:val="none" w:sz="0" w:space="0" w:color="auto"/>
        <w:right w:val="none" w:sz="0" w:space="0" w:color="auto"/>
      </w:divBdr>
      <w:divsChild>
        <w:div w:id="384716881">
          <w:marLeft w:val="0"/>
          <w:marRight w:val="0"/>
          <w:marTop w:val="0"/>
          <w:marBottom w:val="0"/>
          <w:divBdr>
            <w:top w:val="none" w:sz="0" w:space="0" w:color="auto"/>
            <w:left w:val="none" w:sz="0" w:space="0" w:color="auto"/>
            <w:bottom w:val="none" w:sz="0" w:space="0" w:color="auto"/>
            <w:right w:val="none" w:sz="0" w:space="0" w:color="auto"/>
          </w:divBdr>
        </w:div>
        <w:div w:id="1542329735">
          <w:marLeft w:val="0"/>
          <w:marRight w:val="0"/>
          <w:marTop w:val="0"/>
          <w:marBottom w:val="0"/>
          <w:divBdr>
            <w:top w:val="none" w:sz="0" w:space="0" w:color="auto"/>
            <w:left w:val="none" w:sz="0" w:space="0" w:color="auto"/>
            <w:bottom w:val="none" w:sz="0" w:space="0" w:color="auto"/>
            <w:right w:val="none" w:sz="0" w:space="0" w:color="auto"/>
          </w:divBdr>
        </w:div>
        <w:div w:id="1666515010">
          <w:marLeft w:val="0"/>
          <w:marRight w:val="0"/>
          <w:marTop w:val="0"/>
          <w:marBottom w:val="0"/>
          <w:divBdr>
            <w:top w:val="none" w:sz="0" w:space="0" w:color="auto"/>
            <w:left w:val="none" w:sz="0" w:space="0" w:color="auto"/>
            <w:bottom w:val="none" w:sz="0" w:space="0" w:color="auto"/>
            <w:right w:val="none" w:sz="0" w:space="0" w:color="auto"/>
          </w:divBdr>
        </w:div>
        <w:div w:id="1538352003">
          <w:marLeft w:val="0"/>
          <w:marRight w:val="0"/>
          <w:marTop w:val="0"/>
          <w:marBottom w:val="0"/>
          <w:divBdr>
            <w:top w:val="none" w:sz="0" w:space="0" w:color="auto"/>
            <w:left w:val="none" w:sz="0" w:space="0" w:color="auto"/>
            <w:bottom w:val="none" w:sz="0" w:space="0" w:color="auto"/>
            <w:right w:val="none" w:sz="0" w:space="0" w:color="auto"/>
          </w:divBdr>
        </w:div>
        <w:div w:id="1052844694">
          <w:marLeft w:val="0"/>
          <w:marRight w:val="0"/>
          <w:marTop w:val="0"/>
          <w:marBottom w:val="0"/>
          <w:divBdr>
            <w:top w:val="none" w:sz="0" w:space="0" w:color="auto"/>
            <w:left w:val="none" w:sz="0" w:space="0" w:color="auto"/>
            <w:bottom w:val="none" w:sz="0" w:space="0" w:color="auto"/>
            <w:right w:val="none" w:sz="0" w:space="0" w:color="auto"/>
          </w:divBdr>
        </w:div>
        <w:div w:id="1592934029">
          <w:marLeft w:val="0"/>
          <w:marRight w:val="0"/>
          <w:marTop w:val="0"/>
          <w:marBottom w:val="0"/>
          <w:divBdr>
            <w:top w:val="none" w:sz="0" w:space="0" w:color="auto"/>
            <w:left w:val="none" w:sz="0" w:space="0" w:color="auto"/>
            <w:bottom w:val="none" w:sz="0" w:space="0" w:color="auto"/>
            <w:right w:val="none" w:sz="0" w:space="0" w:color="auto"/>
          </w:divBdr>
        </w:div>
      </w:divsChild>
    </w:div>
    <w:div w:id="1070733078">
      <w:bodyDiv w:val="1"/>
      <w:marLeft w:val="0"/>
      <w:marRight w:val="0"/>
      <w:marTop w:val="0"/>
      <w:marBottom w:val="0"/>
      <w:divBdr>
        <w:top w:val="none" w:sz="0" w:space="0" w:color="auto"/>
        <w:left w:val="none" w:sz="0" w:space="0" w:color="auto"/>
        <w:bottom w:val="none" w:sz="0" w:space="0" w:color="auto"/>
        <w:right w:val="none" w:sz="0" w:space="0" w:color="auto"/>
      </w:divBdr>
      <w:divsChild>
        <w:div w:id="487551289">
          <w:marLeft w:val="0"/>
          <w:marRight w:val="0"/>
          <w:marTop w:val="0"/>
          <w:marBottom w:val="0"/>
          <w:divBdr>
            <w:top w:val="none" w:sz="0" w:space="0" w:color="auto"/>
            <w:left w:val="none" w:sz="0" w:space="0" w:color="auto"/>
            <w:bottom w:val="none" w:sz="0" w:space="0" w:color="auto"/>
            <w:right w:val="none" w:sz="0" w:space="0" w:color="auto"/>
          </w:divBdr>
          <w:divsChild>
            <w:div w:id="790512792">
              <w:marLeft w:val="150"/>
              <w:marRight w:val="150"/>
              <w:marTop w:val="0"/>
              <w:marBottom w:val="150"/>
              <w:divBdr>
                <w:top w:val="none" w:sz="0" w:space="0" w:color="auto"/>
                <w:left w:val="none" w:sz="0" w:space="0" w:color="auto"/>
                <w:bottom w:val="none" w:sz="0" w:space="0" w:color="auto"/>
                <w:right w:val="none" w:sz="0" w:space="0" w:color="auto"/>
              </w:divBdr>
              <w:divsChild>
                <w:div w:id="1477795004">
                  <w:marLeft w:val="0"/>
                  <w:marRight w:val="0"/>
                  <w:marTop w:val="0"/>
                  <w:marBottom w:val="0"/>
                  <w:divBdr>
                    <w:top w:val="none" w:sz="0" w:space="0" w:color="auto"/>
                    <w:left w:val="none" w:sz="0" w:space="0" w:color="auto"/>
                    <w:bottom w:val="none" w:sz="0" w:space="0" w:color="auto"/>
                    <w:right w:val="none" w:sz="0" w:space="0" w:color="auto"/>
                  </w:divBdr>
                  <w:divsChild>
                    <w:div w:id="386147529">
                      <w:marLeft w:val="0"/>
                      <w:marRight w:val="0"/>
                      <w:marTop w:val="0"/>
                      <w:marBottom w:val="0"/>
                      <w:divBdr>
                        <w:top w:val="none" w:sz="0" w:space="0" w:color="auto"/>
                        <w:left w:val="none" w:sz="0" w:space="0" w:color="auto"/>
                        <w:bottom w:val="none" w:sz="0" w:space="0" w:color="auto"/>
                        <w:right w:val="none" w:sz="0" w:space="0" w:color="auto"/>
                      </w:divBdr>
                      <w:divsChild>
                        <w:div w:id="424960981">
                          <w:marLeft w:val="0"/>
                          <w:marRight w:val="0"/>
                          <w:marTop w:val="0"/>
                          <w:marBottom w:val="0"/>
                          <w:divBdr>
                            <w:top w:val="none" w:sz="0" w:space="0" w:color="auto"/>
                            <w:left w:val="none" w:sz="0" w:space="0" w:color="auto"/>
                            <w:bottom w:val="none" w:sz="0" w:space="0" w:color="auto"/>
                            <w:right w:val="none" w:sz="0" w:space="0" w:color="auto"/>
                          </w:divBdr>
                          <w:divsChild>
                            <w:div w:id="1555459721">
                              <w:marLeft w:val="0"/>
                              <w:marRight w:val="0"/>
                              <w:marTop w:val="0"/>
                              <w:marBottom w:val="0"/>
                              <w:divBdr>
                                <w:top w:val="none" w:sz="0" w:space="0" w:color="auto"/>
                                <w:left w:val="none" w:sz="0" w:space="0" w:color="auto"/>
                                <w:bottom w:val="none" w:sz="0" w:space="0" w:color="auto"/>
                                <w:right w:val="none" w:sz="0" w:space="0" w:color="auto"/>
                              </w:divBdr>
                              <w:divsChild>
                                <w:div w:id="277026658">
                                  <w:marLeft w:val="0"/>
                                  <w:marRight w:val="0"/>
                                  <w:marTop w:val="0"/>
                                  <w:marBottom w:val="0"/>
                                  <w:divBdr>
                                    <w:top w:val="none" w:sz="0" w:space="0" w:color="auto"/>
                                    <w:left w:val="none" w:sz="0" w:space="0" w:color="auto"/>
                                    <w:bottom w:val="none" w:sz="0" w:space="0" w:color="auto"/>
                                    <w:right w:val="none" w:sz="0" w:space="0" w:color="auto"/>
                                  </w:divBdr>
                                </w:div>
                                <w:div w:id="590163117">
                                  <w:marLeft w:val="0"/>
                                  <w:marRight w:val="0"/>
                                  <w:marTop w:val="0"/>
                                  <w:marBottom w:val="0"/>
                                  <w:divBdr>
                                    <w:top w:val="none" w:sz="0" w:space="0" w:color="auto"/>
                                    <w:left w:val="none" w:sz="0" w:space="0" w:color="auto"/>
                                    <w:bottom w:val="none" w:sz="0" w:space="0" w:color="auto"/>
                                    <w:right w:val="none" w:sz="0" w:space="0" w:color="auto"/>
                                  </w:divBdr>
                                </w:div>
                                <w:div w:id="2049798455">
                                  <w:blockQuote w:val="1"/>
                                  <w:marLeft w:val="240"/>
                                  <w:marRight w:val="240"/>
                                  <w:marTop w:val="120"/>
                                  <w:marBottom w:val="120"/>
                                  <w:divBdr>
                                    <w:top w:val="none" w:sz="0" w:space="0" w:color="auto"/>
                                    <w:left w:val="none" w:sz="0" w:space="0" w:color="auto"/>
                                    <w:bottom w:val="none" w:sz="0" w:space="0" w:color="auto"/>
                                    <w:right w:val="none" w:sz="0" w:space="0" w:color="auto"/>
                                  </w:divBdr>
                                </w:div>
                                <w:div w:id="2014919590">
                                  <w:marLeft w:val="0"/>
                                  <w:marRight w:val="0"/>
                                  <w:marTop w:val="0"/>
                                  <w:marBottom w:val="0"/>
                                  <w:divBdr>
                                    <w:top w:val="none" w:sz="0" w:space="0" w:color="auto"/>
                                    <w:left w:val="none" w:sz="0" w:space="0" w:color="auto"/>
                                    <w:bottom w:val="none" w:sz="0" w:space="0" w:color="auto"/>
                                    <w:right w:val="none" w:sz="0" w:space="0" w:color="auto"/>
                                  </w:divBdr>
                                  <w:divsChild>
                                    <w:div w:id="68178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773049">
      <w:bodyDiv w:val="1"/>
      <w:marLeft w:val="0"/>
      <w:marRight w:val="0"/>
      <w:marTop w:val="0"/>
      <w:marBottom w:val="0"/>
      <w:divBdr>
        <w:top w:val="none" w:sz="0" w:space="0" w:color="auto"/>
        <w:left w:val="none" w:sz="0" w:space="0" w:color="auto"/>
        <w:bottom w:val="none" w:sz="0" w:space="0" w:color="auto"/>
        <w:right w:val="none" w:sz="0" w:space="0" w:color="auto"/>
      </w:divBdr>
      <w:divsChild>
        <w:div w:id="284776923">
          <w:marLeft w:val="0"/>
          <w:marRight w:val="0"/>
          <w:marTop w:val="0"/>
          <w:marBottom w:val="0"/>
          <w:divBdr>
            <w:top w:val="none" w:sz="0" w:space="0" w:color="auto"/>
            <w:left w:val="none" w:sz="0" w:space="0" w:color="auto"/>
            <w:bottom w:val="none" w:sz="0" w:space="0" w:color="auto"/>
            <w:right w:val="none" w:sz="0" w:space="0" w:color="auto"/>
          </w:divBdr>
          <w:divsChild>
            <w:div w:id="256718415">
              <w:marLeft w:val="150"/>
              <w:marRight w:val="150"/>
              <w:marTop w:val="0"/>
              <w:marBottom w:val="150"/>
              <w:divBdr>
                <w:top w:val="none" w:sz="0" w:space="0" w:color="auto"/>
                <w:left w:val="none" w:sz="0" w:space="0" w:color="auto"/>
                <w:bottom w:val="none" w:sz="0" w:space="0" w:color="auto"/>
                <w:right w:val="none" w:sz="0" w:space="0" w:color="auto"/>
              </w:divBdr>
              <w:divsChild>
                <w:div w:id="379791980">
                  <w:marLeft w:val="0"/>
                  <w:marRight w:val="0"/>
                  <w:marTop w:val="0"/>
                  <w:marBottom w:val="0"/>
                  <w:divBdr>
                    <w:top w:val="none" w:sz="0" w:space="0" w:color="auto"/>
                    <w:left w:val="none" w:sz="0" w:space="0" w:color="auto"/>
                    <w:bottom w:val="none" w:sz="0" w:space="0" w:color="auto"/>
                    <w:right w:val="none" w:sz="0" w:space="0" w:color="auto"/>
                  </w:divBdr>
                  <w:divsChild>
                    <w:div w:id="1941179120">
                      <w:marLeft w:val="0"/>
                      <w:marRight w:val="0"/>
                      <w:marTop w:val="0"/>
                      <w:marBottom w:val="0"/>
                      <w:divBdr>
                        <w:top w:val="none" w:sz="0" w:space="0" w:color="auto"/>
                        <w:left w:val="none" w:sz="0" w:space="0" w:color="auto"/>
                        <w:bottom w:val="none" w:sz="0" w:space="0" w:color="auto"/>
                        <w:right w:val="none" w:sz="0" w:space="0" w:color="auto"/>
                      </w:divBdr>
                      <w:divsChild>
                        <w:div w:id="1826505495">
                          <w:marLeft w:val="0"/>
                          <w:marRight w:val="0"/>
                          <w:marTop w:val="0"/>
                          <w:marBottom w:val="0"/>
                          <w:divBdr>
                            <w:top w:val="none" w:sz="0" w:space="0" w:color="auto"/>
                            <w:left w:val="none" w:sz="0" w:space="0" w:color="auto"/>
                            <w:bottom w:val="none" w:sz="0" w:space="0" w:color="auto"/>
                            <w:right w:val="none" w:sz="0" w:space="0" w:color="auto"/>
                          </w:divBdr>
                          <w:divsChild>
                            <w:div w:id="997853711">
                              <w:marLeft w:val="0"/>
                              <w:marRight w:val="0"/>
                              <w:marTop w:val="0"/>
                              <w:marBottom w:val="0"/>
                              <w:divBdr>
                                <w:top w:val="none" w:sz="0" w:space="0" w:color="auto"/>
                                <w:left w:val="none" w:sz="0" w:space="0" w:color="auto"/>
                                <w:bottom w:val="none" w:sz="0" w:space="0" w:color="auto"/>
                                <w:right w:val="none" w:sz="0" w:space="0" w:color="auto"/>
                              </w:divBdr>
                              <w:divsChild>
                                <w:div w:id="736319583">
                                  <w:marLeft w:val="0"/>
                                  <w:marRight w:val="0"/>
                                  <w:marTop w:val="0"/>
                                  <w:marBottom w:val="0"/>
                                  <w:divBdr>
                                    <w:top w:val="none" w:sz="0" w:space="0" w:color="auto"/>
                                    <w:left w:val="none" w:sz="0" w:space="0" w:color="auto"/>
                                    <w:bottom w:val="none" w:sz="0" w:space="0" w:color="auto"/>
                                    <w:right w:val="none" w:sz="0" w:space="0" w:color="auto"/>
                                  </w:divBdr>
                                </w:div>
                                <w:div w:id="127822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990267">
      <w:bodyDiv w:val="1"/>
      <w:marLeft w:val="0"/>
      <w:marRight w:val="0"/>
      <w:marTop w:val="0"/>
      <w:marBottom w:val="0"/>
      <w:divBdr>
        <w:top w:val="none" w:sz="0" w:space="0" w:color="auto"/>
        <w:left w:val="none" w:sz="0" w:space="0" w:color="auto"/>
        <w:bottom w:val="none" w:sz="0" w:space="0" w:color="auto"/>
        <w:right w:val="none" w:sz="0" w:space="0" w:color="auto"/>
      </w:divBdr>
      <w:divsChild>
        <w:div w:id="1386374830">
          <w:marLeft w:val="0"/>
          <w:marRight w:val="0"/>
          <w:marTop w:val="0"/>
          <w:marBottom w:val="0"/>
          <w:divBdr>
            <w:top w:val="none" w:sz="0" w:space="0" w:color="auto"/>
            <w:left w:val="none" w:sz="0" w:space="0" w:color="auto"/>
            <w:bottom w:val="none" w:sz="0" w:space="0" w:color="auto"/>
            <w:right w:val="none" w:sz="0" w:space="0" w:color="auto"/>
          </w:divBdr>
          <w:divsChild>
            <w:div w:id="170682788">
              <w:marLeft w:val="150"/>
              <w:marRight w:val="150"/>
              <w:marTop w:val="0"/>
              <w:marBottom w:val="150"/>
              <w:divBdr>
                <w:top w:val="none" w:sz="0" w:space="0" w:color="auto"/>
                <w:left w:val="none" w:sz="0" w:space="0" w:color="auto"/>
                <w:bottom w:val="none" w:sz="0" w:space="0" w:color="auto"/>
                <w:right w:val="none" w:sz="0" w:space="0" w:color="auto"/>
              </w:divBdr>
              <w:divsChild>
                <w:div w:id="1880849544">
                  <w:marLeft w:val="0"/>
                  <w:marRight w:val="0"/>
                  <w:marTop w:val="0"/>
                  <w:marBottom w:val="0"/>
                  <w:divBdr>
                    <w:top w:val="none" w:sz="0" w:space="0" w:color="auto"/>
                    <w:left w:val="none" w:sz="0" w:space="0" w:color="auto"/>
                    <w:bottom w:val="none" w:sz="0" w:space="0" w:color="auto"/>
                    <w:right w:val="none" w:sz="0" w:space="0" w:color="auto"/>
                  </w:divBdr>
                  <w:divsChild>
                    <w:div w:id="1610427902">
                      <w:marLeft w:val="0"/>
                      <w:marRight w:val="0"/>
                      <w:marTop w:val="0"/>
                      <w:marBottom w:val="0"/>
                      <w:divBdr>
                        <w:top w:val="none" w:sz="0" w:space="0" w:color="auto"/>
                        <w:left w:val="none" w:sz="0" w:space="0" w:color="auto"/>
                        <w:bottom w:val="none" w:sz="0" w:space="0" w:color="auto"/>
                        <w:right w:val="none" w:sz="0" w:space="0" w:color="auto"/>
                      </w:divBdr>
                      <w:divsChild>
                        <w:div w:id="18120472">
                          <w:marLeft w:val="0"/>
                          <w:marRight w:val="0"/>
                          <w:marTop w:val="0"/>
                          <w:marBottom w:val="0"/>
                          <w:divBdr>
                            <w:top w:val="none" w:sz="0" w:space="0" w:color="auto"/>
                            <w:left w:val="none" w:sz="0" w:space="0" w:color="auto"/>
                            <w:bottom w:val="none" w:sz="0" w:space="0" w:color="auto"/>
                            <w:right w:val="none" w:sz="0" w:space="0" w:color="auto"/>
                          </w:divBdr>
                          <w:divsChild>
                            <w:div w:id="552430079">
                              <w:marLeft w:val="0"/>
                              <w:marRight w:val="0"/>
                              <w:marTop w:val="0"/>
                              <w:marBottom w:val="0"/>
                              <w:divBdr>
                                <w:top w:val="none" w:sz="0" w:space="0" w:color="auto"/>
                                <w:left w:val="none" w:sz="0" w:space="0" w:color="auto"/>
                                <w:bottom w:val="none" w:sz="0" w:space="0" w:color="auto"/>
                                <w:right w:val="none" w:sz="0" w:space="0" w:color="auto"/>
                              </w:divBdr>
                              <w:divsChild>
                                <w:div w:id="1628118970">
                                  <w:marLeft w:val="0"/>
                                  <w:marRight w:val="0"/>
                                  <w:marTop w:val="0"/>
                                  <w:marBottom w:val="0"/>
                                  <w:divBdr>
                                    <w:top w:val="none" w:sz="0" w:space="0" w:color="auto"/>
                                    <w:left w:val="none" w:sz="0" w:space="0" w:color="auto"/>
                                    <w:bottom w:val="none" w:sz="0" w:space="0" w:color="auto"/>
                                    <w:right w:val="none" w:sz="0" w:space="0" w:color="auto"/>
                                  </w:divBdr>
                                </w:div>
                                <w:div w:id="89562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369576">
      <w:bodyDiv w:val="1"/>
      <w:marLeft w:val="0"/>
      <w:marRight w:val="0"/>
      <w:marTop w:val="0"/>
      <w:marBottom w:val="0"/>
      <w:divBdr>
        <w:top w:val="none" w:sz="0" w:space="0" w:color="auto"/>
        <w:left w:val="none" w:sz="0" w:space="0" w:color="auto"/>
        <w:bottom w:val="none" w:sz="0" w:space="0" w:color="auto"/>
        <w:right w:val="none" w:sz="0" w:space="0" w:color="auto"/>
      </w:divBdr>
      <w:divsChild>
        <w:div w:id="473839905">
          <w:marLeft w:val="0"/>
          <w:marRight w:val="0"/>
          <w:marTop w:val="0"/>
          <w:marBottom w:val="0"/>
          <w:divBdr>
            <w:top w:val="none" w:sz="0" w:space="0" w:color="auto"/>
            <w:left w:val="none" w:sz="0" w:space="0" w:color="auto"/>
            <w:bottom w:val="none" w:sz="0" w:space="0" w:color="auto"/>
            <w:right w:val="none" w:sz="0" w:space="0" w:color="auto"/>
          </w:divBdr>
          <w:divsChild>
            <w:div w:id="546768533">
              <w:marLeft w:val="150"/>
              <w:marRight w:val="150"/>
              <w:marTop w:val="0"/>
              <w:marBottom w:val="150"/>
              <w:divBdr>
                <w:top w:val="none" w:sz="0" w:space="0" w:color="auto"/>
                <w:left w:val="none" w:sz="0" w:space="0" w:color="auto"/>
                <w:bottom w:val="none" w:sz="0" w:space="0" w:color="auto"/>
                <w:right w:val="none" w:sz="0" w:space="0" w:color="auto"/>
              </w:divBdr>
              <w:divsChild>
                <w:div w:id="1483690347">
                  <w:marLeft w:val="0"/>
                  <w:marRight w:val="0"/>
                  <w:marTop w:val="0"/>
                  <w:marBottom w:val="0"/>
                  <w:divBdr>
                    <w:top w:val="none" w:sz="0" w:space="0" w:color="auto"/>
                    <w:left w:val="none" w:sz="0" w:space="0" w:color="auto"/>
                    <w:bottom w:val="none" w:sz="0" w:space="0" w:color="auto"/>
                    <w:right w:val="none" w:sz="0" w:space="0" w:color="auto"/>
                  </w:divBdr>
                  <w:divsChild>
                    <w:div w:id="1867980274">
                      <w:marLeft w:val="0"/>
                      <w:marRight w:val="0"/>
                      <w:marTop w:val="0"/>
                      <w:marBottom w:val="0"/>
                      <w:divBdr>
                        <w:top w:val="none" w:sz="0" w:space="0" w:color="auto"/>
                        <w:left w:val="none" w:sz="0" w:space="0" w:color="auto"/>
                        <w:bottom w:val="none" w:sz="0" w:space="0" w:color="auto"/>
                        <w:right w:val="none" w:sz="0" w:space="0" w:color="auto"/>
                      </w:divBdr>
                      <w:divsChild>
                        <w:div w:id="1794058336">
                          <w:marLeft w:val="0"/>
                          <w:marRight w:val="0"/>
                          <w:marTop w:val="0"/>
                          <w:marBottom w:val="0"/>
                          <w:divBdr>
                            <w:top w:val="none" w:sz="0" w:space="0" w:color="auto"/>
                            <w:left w:val="none" w:sz="0" w:space="0" w:color="auto"/>
                            <w:bottom w:val="none" w:sz="0" w:space="0" w:color="auto"/>
                            <w:right w:val="none" w:sz="0" w:space="0" w:color="auto"/>
                          </w:divBdr>
                          <w:divsChild>
                            <w:div w:id="1474908458">
                              <w:marLeft w:val="0"/>
                              <w:marRight w:val="0"/>
                              <w:marTop w:val="0"/>
                              <w:marBottom w:val="0"/>
                              <w:divBdr>
                                <w:top w:val="none" w:sz="0" w:space="0" w:color="auto"/>
                                <w:left w:val="none" w:sz="0" w:space="0" w:color="auto"/>
                                <w:bottom w:val="none" w:sz="0" w:space="0" w:color="auto"/>
                                <w:right w:val="none" w:sz="0" w:space="0" w:color="auto"/>
                              </w:divBdr>
                              <w:divsChild>
                                <w:div w:id="2018382611">
                                  <w:marLeft w:val="0"/>
                                  <w:marRight w:val="0"/>
                                  <w:marTop w:val="0"/>
                                  <w:marBottom w:val="0"/>
                                  <w:divBdr>
                                    <w:top w:val="none" w:sz="0" w:space="0" w:color="auto"/>
                                    <w:left w:val="none" w:sz="0" w:space="0" w:color="auto"/>
                                    <w:bottom w:val="none" w:sz="0" w:space="0" w:color="auto"/>
                                    <w:right w:val="none" w:sz="0" w:space="0" w:color="auto"/>
                                  </w:divBdr>
                                </w:div>
                                <w:div w:id="1551579051">
                                  <w:marLeft w:val="0"/>
                                  <w:marRight w:val="0"/>
                                  <w:marTop w:val="0"/>
                                  <w:marBottom w:val="0"/>
                                  <w:divBdr>
                                    <w:top w:val="none" w:sz="0" w:space="0" w:color="auto"/>
                                    <w:left w:val="none" w:sz="0" w:space="0" w:color="auto"/>
                                    <w:bottom w:val="none" w:sz="0" w:space="0" w:color="auto"/>
                                    <w:right w:val="none" w:sz="0" w:space="0" w:color="auto"/>
                                  </w:divBdr>
                                </w:div>
                                <w:div w:id="768737537">
                                  <w:marLeft w:val="0"/>
                                  <w:marRight w:val="0"/>
                                  <w:marTop w:val="0"/>
                                  <w:marBottom w:val="0"/>
                                  <w:divBdr>
                                    <w:top w:val="none" w:sz="0" w:space="0" w:color="auto"/>
                                    <w:left w:val="none" w:sz="0" w:space="0" w:color="auto"/>
                                    <w:bottom w:val="none" w:sz="0" w:space="0" w:color="auto"/>
                                    <w:right w:val="none" w:sz="0" w:space="0" w:color="auto"/>
                                  </w:divBdr>
                                </w:div>
                                <w:div w:id="260063760">
                                  <w:marLeft w:val="0"/>
                                  <w:marRight w:val="0"/>
                                  <w:marTop w:val="0"/>
                                  <w:marBottom w:val="0"/>
                                  <w:divBdr>
                                    <w:top w:val="none" w:sz="0" w:space="0" w:color="auto"/>
                                    <w:left w:val="none" w:sz="0" w:space="0" w:color="auto"/>
                                    <w:bottom w:val="none" w:sz="0" w:space="0" w:color="auto"/>
                                    <w:right w:val="none" w:sz="0" w:space="0" w:color="auto"/>
                                  </w:divBdr>
                                </w:div>
                                <w:div w:id="26950250">
                                  <w:marLeft w:val="0"/>
                                  <w:marRight w:val="0"/>
                                  <w:marTop w:val="0"/>
                                  <w:marBottom w:val="0"/>
                                  <w:divBdr>
                                    <w:top w:val="none" w:sz="0" w:space="0" w:color="auto"/>
                                    <w:left w:val="none" w:sz="0" w:space="0" w:color="auto"/>
                                    <w:bottom w:val="none" w:sz="0" w:space="0" w:color="auto"/>
                                    <w:right w:val="none" w:sz="0" w:space="0" w:color="auto"/>
                                  </w:divBdr>
                                  <w:divsChild>
                                    <w:div w:id="1877883611">
                                      <w:marLeft w:val="0"/>
                                      <w:marRight w:val="0"/>
                                      <w:marTop w:val="0"/>
                                      <w:marBottom w:val="0"/>
                                      <w:divBdr>
                                        <w:top w:val="none" w:sz="0" w:space="0" w:color="auto"/>
                                        <w:left w:val="none" w:sz="0" w:space="0" w:color="auto"/>
                                        <w:bottom w:val="none" w:sz="0" w:space="0" w:color="auto"/>
                                        <w:right w:val="none" w:sz="0" w:space="0" w:color="auto"/>
                                      </w:divBdr>
                                    </w:div>
                                    <w:div w:id="1925413405">
                                      <w:marLeft w:val="0"/>
                                      <w:marRight w:val="0"/>
                                      <w:marTop w:val="0"/>
                                      <w:marBottom w:val="0"/>
                                      <w:divBdr>
                                        <w:top w:val="none" w:sz="0" w:space="0" w:color="auto"/>
                                        <w:left w:val="none" w:sz="0" w:space="0" w:color="auto"/>
                                        <w:bottom w:val="none" w:sz="0" w:space="0" w:color="auto"/>
                                        <w:right w:val="none" w:sz="0" w:space="0" w:color="auto"/>
                                      </w:divBdr>
                                    </w:div>
                                    <w:div w:id="1390810363">
                                      <w:marLeft w:val="0"/>
                                      <w:marRight w:val="0"/>
                                      <w:marTop w:val="0"/>
                                      <w:marBottom w:val="0"/>
                                      <w:divBdr>
                                        <w:top w:val="none" w:sz="0" w:space="0" w:color="auto"/>
                                        <w:left w:val="none" w:sz="0" w:space="0" w:color="auto"/>
                                        <w:bottom w:val="none" w:sz="0" w:space="0" w:color="auto"/>
                                        <w:right w:val="none" w:sz="0" w:space="0" w:color="auto"/>
                                      </w:divBdr>
                                    </w:div>
                                    <w:div w:id="2010062409">
                                      <w:marLeft w:val="0"/>
                                      <w:marRight w:val="0"/>
                                      <w:marTop w:val="0"/>
                                      <w:marBottom w:val="0"/>
                                      <w:divBdr>
                                        <w:top w:val="none" w:sz="0" w:space="0" w:color="auto"/>
                                        <w:left w:val="none" w:sz="0" w:space="0" w:color="auto"/>
                                        <w:bottom w:val="none" w:sz="0" w:space="0" w:color="auto"/>
                                        <w:right w:val="none" w:sz="0" w:space="0" w:color="auto"/>
                                      </w:divBdr>
                                    </w:div>
                                    <w:div w:id="1438525262">
                                      <w:marLeft w:val="0"/>
                                      <w:marRight w:val="0"/>
                                      <w:marTop w:val="0"/>
                                      <w:marBottom w:val="0"/>
                                      <w:divBdr>
                                        <w:top w:val="none" w:sz="0" w:space="0" w:color="auto"/>
                                        <w:left w:val="none" w:sz="0" w:space="0" w:color="auto"/>
                                        <w:bottom w:val="none" w:sz="0" w:space="0" w:color="auto"/>
                                        <w:right w:val="none" w:sz="0" w:space="0" w:color="auto"/>
                                      </w:divBdr>
                                    </w:div>
                                    <w:div w:id="2046365840">
                                      <w:marLeft w:val="0"/>
                                      <w:marRight w:val="0"/>
                                      <w:marTop w:val="0"/>
                                      <w:marBottom w:val="0"/>
                                      <w:divBdr>
                                        <w:top w:val="none" w:sz="0" w:space="0" w:color="auto"/>
                                        <w:left w:val="none" w:sz="0" w:space="0" w:color="auto"/>
                                        <w:bottom w:val="none" w:sz="0" w:space="0" w:color="auto"/>
                                        <w:right w:val="none" w:sz="0" w:space="0" w:color="auto"/>
                                      </w:divBdr>
                                    </w:div>
                                    <w:div w:id="1806700752">
                                      <w:marLeft w:val="0"/>
                                      <w:marRight w:val="0"/>
                                      <w:marTop w:val="0"/>
                                      <w:marBottom w:val="0"/>
                                      <w:divBdr>
                                        <w:top w:val="none" w:sz="0" w:space="0" w:color="auto"/>
                                        <w:left w:val="none" w:sz="0" w:space="0" w:color="auto"/>
                                        <w:bottom w:val="none" w:sz="0" w:space="0" w:color="auto"/>
                                        <w:right w:val="none" w:sz="0" w:space="0" w:color="auto"/>
                                      </w:divBdr>
                                    </w:div>
                                    <w:div w:id="369500812">
                                      <w:marLeft w:val="0"/>
                                      <w:marRight w:val="0"/>
                                      <w:marTop w:val="0"/>
                                      <w:marBottom w:val="0"/>
                                      <w:divBdr>
                                        <w:top w:val="none" w:sz="0" w:space="0" w:color="auto"/>
                                        <w:left w:val="none" w:sz="0" w:space="0" w:color="auto"/>
                                        <w:bottom w:val="none" w:sz="0" w:space="0" w:color="auto"/>
                                        <w:right w:val="none" w:sz="0" w:space="0" w:color="auto"/>
                                      </w:divBdr>
                                    </w:div>
                                    <w:div w:id="1973518317">
                                      <w:marLeft w:val="0"/>
                                      <w:marRight w:val="0"/>
                                      <w:marTop w:val="0"/>
                                      <w:marBottom w:val="0"/>
                                      <w:divBdr>
                                        <w:top w:val="none" w:sz="0" w:space="0" w:color="auto"/>
                                        <w:left w:val="none" w:sz="0" w:space="0" w:color="auto"/>
                                        <w:bottom w:val="none" w:sz="0" w:space="0" w:color="auto"/>
                                        <w:right w:val="none" w:sz="0" w:space="0" w:color="auto"/>
                                      </w:divBdr>
                                    </w:div>
                                    <w:div w:id="1736471630">
                                      <w:marLeft w:val="0"/>
                                      <w:marRight w:val="0"/>
                                      <w:marTop w:val="0"/>
                                      <w:marBottom w:val="0"/>
                                      <w:divBdr>
                                        <w:top w:val="none" w:sz="0" w:space="0" w:color="auto"/>
                                        <w:left w:val="none" w:sz="0" w:space="0" w:color="auto"/>
                                        <w:bottom w:val="none" w:sz="0" w:space="0" w:color="auto"/>
                                        <w:right w:val="none" w:sz="0" w:space="0" w:color="auto"/>
                                      </w:divBdr>
                                    </w:div>
                                    <w:div w:id="221645418">
                                      <w:marLeft w:val="0"/>
                                      <w:marRight w:val="0"/>
                                      <w:marTop w:val="0"/>
                                      <w:marBottom w:val="0"/>
                                      <w:divBdr>
                                        <w:top w:val="none" w:sz="0" w:space="0" w:color="auto"/>
                                        <w:left w:val="none" w:sz="0" w:space="0" w:color="auto"/>
                                        <w:bottom w:val="none" w:sz="0" w:space="0" w:color="auto"/>
                                        <w:right w:val="none" w:sz="0" w:space="0" w:color="auto"/>
                                      </w:divBdr>
                                    </w:div>
                                    <w:div w:id="131096547">
                                      <w:marLeft w:val="0"/>
                                      <w:marRight w:val="0"/>
                                      <w:marTop w:val="0"/>
                                      <w:marBottom w:val="0"/>
                                      <w:divBdr>
                                        <w:top w:val="none" w:sz="0" w:space="0" w:color="auto"/>
                                        <w:left w:val="none" w:sz="0" w:space="0" w:color="auto"/>
                                        <w:bottom w:val="none" w:sz="0" w:space="0" w:color="auto"/>
                                        <w:right w:val="none" w:sz="0" w:space="0" w:color="auto"/>
                                      </w:divBdr>
                                    </w:div>
                                    <w:div w:id="528374562">
                                      <w:marLeft w:val="0"/>
                                      <w:marRight w:val="0"/>
                                      <w:marTop w:val="0"/>
                                      <w:marBottom w:val="0"/>
                                      <w:divBdr>
                                        <w:top w:val="none" w:sz="0" w:space="0" w:color="auto"/>
                                        <w:left w:val="none" w:sz="0" w:space="0" w:color="auto"/>
                                        <w:bottom w:val="none" w:sz="0" w:space="0" w:color="auto"/>
                                        <w:right w:val="none" w:sz="0" w:space="0" w:color="auto"/>
                                      </w:divBdr>
                                    </w:div>
                                    <w:div w:id="1551308311">
                                      <w:marLeft w:val="0"/>
                                      <w:marRight w:val="0"/>
                                      <w:marTop w:val="0"/>
                                      <w:marBottom w:val="0"/>
                                      <w:divBdr>
                                        <w:top w:val="none" w:sz="0" w:space="0" w:color="auto"/>
                                        <w:left w:val="none" w:sz="0" w:space="0" w:color="auto"/>
                                        <w:bottom w:val="none" w:sz="0" w:space="0" w:color="auto"/>
                                        <w:right w:val="none" w:sz="0" w:space="0" w:color="auto"/>
                                      </w:divBdr>
                                    </w:div>
                                    <w:div w:id="1885941848">
                                      <w:marLeft w:val="0"/>
                                      <w:marRight w:val="0"/>
                                      <w:marTop w:val="0"/>
                                      <w:marBottom w:val="0"/>
                                      <w:divBdr>
                                        <w:top w:val="none" w:sz="0" w:space="0" w:color="auto"/>
                                        <w:left w:val="none" w:sz="0" w:space="0" w:color="auto"/>
                                        <w:bottom w:val="none" w:sz="0" w:space="0" w:color="auto"/>
                                        <w:right w:val="none" w:sz="0" w:space="0" w:color="auto"/>
                                      </w:divBdr>
                                    </w:div>
                                    <w:div w:id="983852753">
                                      <w:marLeft w:val="0"/>
                                      <w:marRight w:val="0"/>
                                      <w:marTop w:val="0"/>
                                      <w:marBottom w:val="0"/>
                                      <w:divBdr>
                                        <w:top w:val="none" w:sz="0" w:space="0" w:color="auto"/>
                                        <w:left w:val="none" w:sz="0" w:space="0" w:color="auto"/>
                                        <w:bottom w:val="none" w:sz="0" w:space="0" w:color="auto"/>
                                        <w:right w:val="none" w:sz="0" w:space="0" w:color="auto"/>
                                      </w:divBdr>
                                    </w:div>
                                    <w:div w:id="1944922191">
                                      <w:marLeft w:val="0"/>
                                      <w:marRight w:val="0"/>
                                      <w:marTop w:val="0"/>
                                      <w:marBottom w:val="0"/>
                                      <w:divBdr>
                                        <w:top w:val="none" w:sz="0" w:space="0" w:color="auto"/>
                                        <w:left w:val="none" w:sz="0" w:space="0" w:color="auto"/>
                                        <w:bottom w:val="none" w:sz="0" w:space="0" w:color="auto"/>
                                        <w:right w:val="none" w:sz="0" w:space="0" w:color="auto"/>
                                      </w:divBdr>
                                    </w:div>
                                    <w:div w:id="93213012">
                                      <w:marLeft w:val="0"/>
                                      <w:marRight w:val="0"/>
                                      <w:marTop w:val="0"/>
                                      <w:marBottom w:val="0"/>
                                      <w:divBdr>
                                        <w:top w:val="none" w:sz="0" w:space="0" w:color="auto"/>
                                        <w:left w:val="none" w:sz="0" w:space="0" w:color="auto"/>
                                        <w:bottom w:val="none" w:sz="0" w:space="0" w:color="auto"/>
                                        <w:right w:val="none" w:sz="0" w:space="0" w:color="auto"/>
                                      </w:divBdr>
                                    </w:div>
                                    <w:div w:id="718238071">
                                      <w:marLeft w:val="0"/>
                                      <w:marRight w:val="0"/>
                                      <w:marTop w:val="0"/>
                                      <w:marBottom w:val="0"/>
                                      <w:divBdr>
                                        <w:top w:val="none" w:sz="0" w:space="0" w:color="auto"/>
                                        <w:left w:val="none" w:sz="0" w:space="0" w:color="auto"/>
                                        <w:bottom w:val="none" w:sz="0" w:space="0" w:color="auto"/>
                                        <w:right w:val="none" w:sz="0" w:space="0" w:color="auto"/>
                                      </w:divBdr>
                                    </w:div>
                                    <w:div w:id="217593213">
                                      <w:marLeft w:val="0"/>
                                      <w:marRight w:val="0"/>
                                      <w:marTop w:val="0"/>
                                      <w:marBottom w:val="0"/>
                                      <w:divBdr>
                                        <w:top w:val="none" w:sz="0" w:space="0" w:color="auto"/>
                                        <w:left w:val="none" w:sz="0" w:space="0" w:color="auto"/>
                                        <w:bottom w:val="none" w:sz="0" w:space="0" w:color="auto"/>
                                        <w:right w:val="none" w:sz="0" w:space="0" w:color="auto"/>
                                      </w:divBdr>
                                    </w:div>
                                    <w:div w:id="136649397">
                                      <w:marLeft w:val="0"/>
                                      <w:marRight w:val="0"/>
                                      <w:marTop w:val="0"/>
                                      <w:marBottom w:val="0"/>
                                      <w:divBdr>
                                        <w:top w:val="none" w:sz="0" w:space="0" w:color="auto"/>
                                        <w:left w:val="none" w:sz="0" w:space="0" w:color="auto"/>
                                        <w:bottom w:val="none" w:sz="0" w:space="0" w:color="auto"/>
                                        <w:right w:val="none" w:sz="0" w:space="0" w:color="auto"/>
                                      </w:divBdr>
                                    </w:div>
                                    <w:div w:id="311520610">
                                      <w:marLeft w:val="0"/>
                                      <w:marRight w:val="0"/>
                                      <w:marTop w:val="0"/>
                                      <w:marBottom w:val="0"/>
                                      <w:divBdr>
                                        <w:top w:val="none" w:sz="0" w:space="0" w:color="auto"/>
                                        <w:left w:val="none" w:sz="0" w:space="0" w:color="auto"/>
                                        <w:bottom w:val="none" w:sz="0" w:space="0" w:color="auto"/>
                                        <w:right w:val="none" w:sz="0" w:space="0" w:color="auto"/>
                                      </w:divBdr>
                                    </w:div>
                                    <w:div w:id="1597207013">
                                      <w:marLeft w:val="0"/>
                                      <w:marRight w:val="0"/>
                                      <w:marTop w:val="0"/>
                                      <w:marBottom w:val="0"/>
                                      <w:divBdr>
                                        <w:top w:val="none" w:sz="0" w:space="0" w:color="auto"/>
                                        <w:left w:val="none" w:sz="0" w:space="0" w:color="auto"/>
                                        <w:bottom w:val="none" w:sz="0" w:space="0" w:color="auto"/>
                                        <w:right w:val="none" w:sz="0" w:space="0" w:color="auto"/>
                                      </w:divBdr>
                                    </w:div>
                                    <w:div w:id="43869220">
                                      <w:marLeft w:val="0"/>
                                      <w:marRight w:val="0"/>
                                      <w:marTop w:val="0"/>
                                      <w:marBottom w:val="0"/>
                                      <w:divBdr>
                                        <w:top w:val="none" w:sz="0" w:space="0" w:color="auto"/>
                                        <w:left w:val="none" w:sz="0" w:space="0" w:color="auto"/>
                                        <w:bottom w:val="none" w:sz="0" w:space="0" w:color="auto"/>
                                        <w:right w:val="none" w:sz="0" w:space="0" w:color="auto"/>
                                      </w:divBdr>
                                    </w:div>
                                    <w:div w:id="1548712507">
                                      <w:marLeft w:val="0"/>
                                      <w:marRight w:val="0"/>
                                      <w:marTop w:val="0"/>
                                      <w:marBottom w:val="0"/>
                                      <w:divBdr>
                                        <w:top w:val="none" w:sz="0" w:space="0" w:color="auto"/>
                                        <w:left w:val="none" w:sz="0" w:space="0" w:color="auto"/>
                                        <w:bottom w:val="none" w:sz="0" w:space="0" w:color="auto"/>
                                        <w:right w:val="none" w:sz="0" w:space="0" w:color="auto"/>
                                      </w:divBdr>
                                    </w:div>
                                    <w:div w:id="1349865234">
                                      <w:marLeft w:val="0"/>
                                      <w:marRight w:val="0"/>
                                      <w:marTop w:val="0"/>
                                      <w:marBottom w:val="0"/>
                                      <w:divBdr>
                                        <w:top w:val="none" w:sz="0" w:space="0" w:color="auto"/>
                                        <w:left w:val="none" w:sz="0" w:space="0" w:color="auto"/>
                                        <w:bottom w:val="none" w:sz="0" w:space="0" w:color="auto"/>
                                        <w:right w:val="none" w:sz="0" w:space="0" w:color="auto"/>
                                      </w:divBdr>
                                    </w:div>
                                    <w:div w:id="138309240">
                                      <w:marLeft w:val="0"/>
                                      <w:marRight w:val="0"/>
                                      <w:marTop w:val="0"/>
                                      <w:marBottom w:val="0"/>
                                      <w:divBdr>
                                        <w:top w:val="none" w:sz="0" w:space="0" w:color="auto"/>
                                        <w:left w:val="none" w:sz="0" w:space="0" w:color="auto"/>
                                        <w:bottom w:val="none" w:sz="0" w:space="0" w:color="auto"/>
                                        <w:right w:val="none" w:sz="0" w:space="0" w:color="auto"/>
                                      </w:divBdr>
                                    </w:div>
                                    <w:div w:id="233467059">
                                      <w:marLeft w:val="0"/>
                                      <w:marRight w:val="0"/>
                                      <w:marTop w:val="0"/>
                                      <w:marBottom w:val="0"/>
                                      <w:divBdr>
                                        <w:top w:val="none" w:sz="0" w:space="0" w:color="auto"/>
                                        <w:left w:val="none" w:sz="0" w:space="0" w:color="auto"/>
                                        <w:bottom w:val="none" w:sz="0" w:space="0" w:color="auto"/>
                                        <w:right w:val="none" w:sz="0" w:space="0" w:color="auto"/>
                                      </w:divBdr>
                                    </w:div>
                                    <w:div w:id="831800561">
                                      <w:marLeft w:val="0"/>
                                      <w:marRight w:val="0"/>
                                      <w:marTop w:val="0"/>
                                      <w:marBottom w:val="0"/>
                                      <w:divBdr>
                                        <w:top w:val="none" w:sz="0" w:space="0" w:color="auto"/>
                                        <w:left w:val="none" w:sz="0" w:space="0" w:color="auto"/>
                                        <w:bottom w:val="none" w:sz="0" w:space="0" w:color="auto"/>
                                        <w:right w:val="none" w:sz="0" w:space="0" w:color="auto"/>
                                      </w:divBdr>
                                    </w:div>
                                    <w:div w:id="1955360156">
                                      <w:marLeft w:val="0"/>
                                      <w:marRight w:val="0"/>
                                      <w:marTop w:val="0"/>
                                      <w:marBottom w:val="0"/>
                                      <w:divBdr>
                                        <w:top w:val="none" w:sz="0" w:space="0" w:color="auto"/>
                                        <w:left w:val="none" w:sz="0" w:space="0" w:color="auto"/>
                                        <w:bottom w:val="none" w:sz="0" w:space="0" w:color="auto"/>
                                        <w:right w:val="none" w:sz="0" w:space="0" w:color="auto"/>
                                      </w:divBdr>
                                    </w:div>
                                    <w:div w:id="822163049">
                                      <w:marLeft w:val="0"/>
                                      <w:marRight w:val="0"/>
                                      <w:marTop w:val="0"/>
                                      <w:marBottom w:val="0"/>
                                      <w:divBdr>
                                        <w:top w:val="none" w:sz="0" w:space="0" w:color="auto"/>
                                        <w:left w:val="none" w:sz="0" w:space="0" w:color="auto"/>
                                        <w:bottom w:val="none" w:sz="0" w:space="0" w:color="auto"/>
                                        <w:right w:val="none" w:sz="0" w:space="0" w:color="auto"/>
                                      </w:divBdr>
                                    </w:div>
                                    <w:div w:id="48848283">
                                      <w:marLeft w:val="0"/>
                                      <w:marRight w:val="0"/>
                                      <w:marTop w:val="0"/>
                                      <w:marBottom w:val="0"/>
                                      <w:divBdr>
                                        <w:top w:val="none" w:sz="0" w:space="0" w:color="auto"/>
                                        <w:left w:val="none" w:sz="0" w:space="0" w:color="auto"/>
                                        <w:bottom w:val="none" w:sz="0" w:space="0" w:color="auto"/>
                                        <w:right w:val="none" w:sz="0" w:space="0" w:color="auto"/>
                                      </w:divBdr>
                                    </w:div>
                                    <w:div w:id="620452450">
                                      <w:marLeft w:val="0"/>
                                      <w:marRight w:val="0"/>
                                      <w:marTop w:val="0"/>
                                      <w:marBottom w:val="0"/>
                                      <w:divBdr>
                                        <w:top w:val="none" w:sz="0" w:space="0" w:color="auto"/>
                                        <w:left w:val="none" w:sz="0" w:space="0" w:color="auto"/>
                                        <w:bottom w:val="none" w:sz="0" w:space="0" w:color="auto"/>
                                        <w:right w:val="none" w:sz="0" w:space="0" w:color="auto"/>
                                      </w:divBdr>
                                    </w:div>
                                  </w:divsChild>
                                </w:div>
                                <w:div w:id="382289872">
                                  <w:marLeft w:val="0"/>
                                  <w:marRight w:val="0"/>
                                  <w:marTop w:val="0"/>
                                  <w:marBottom w:val="0"/>
                                  <w:divBdr>
                                    <w:top w:val="none" w:sz="0" w:space="0" w:color="auto"/>
                                    <w:left w:val="none" w:sz="0" w:space="0" w:color="auto"/>
                                    <w:bottom w:val="none" w:sz="0" w:space="0" w:color="auto"/>
                                    <w:right w:val="none" w:sz="0" w:space="0" w:color="auto"/>
                                  </w:divBdr>
                                </w:div>
                                <w:div w:id="365059701">
                                  <w:marLeft w:val="0"/>
                                  <w:marRight w:val="0"/>
                                  <w:marTop w:val="0"/>
                                  <w:marBottom w:val="0"/>
                                  <w:divBdr>
                                    <w:top w:val="none" w:sz="0" w:space="0" w:color="auto"/>
                                    <w:left w:val="none" w:sz="0" w:space="0" w:color="auto"/>
                                    <w:bottom w:val="none" w:sz="0" w:space="0" w:color="auto"/>
                                    <w:right w:val="none" w:sz="0" w:space="0" w:color="auto"/>
                                  </w:divBdr>
                                </w:div>
                                <w:div w:id="1227649634">
                                  <w:marLeft w:val="0"/>
                                  <w:marRight w:val="0"/>
                                  <w:marTop w:val="0"/>
                                  <w:marBottom w:val="0"/>
                                  <w:divBdr>
                                    <w:top w:val="none" w:sz="0" w:space="0" w:color="auto"/>
                                    <w:left w:val="none" w:sz="0" w:space="0" w:color="auto"/>
                                    <w:bottom w:val="none" w:sz="0" w:space="0" w:color="auto"/>
                                    <w:right w:val="none" w:sz="0" w:space="0" w:color="auto"/>
                                  </w:divBdr>
                                </w:div>
                                <w:div w:id="1050810053">
                                  <w:marLeft w:val="0"/>
                                  <w:marRight w:val="0"/>
                                  <w:marTop w:val="0"/>
                                  <w:marBottom w:val="0"/>
                                  <w:divBdr>
                                    <w:top w:val="none" w:sz="0" w:space="0" w:color="auto"/>
                                    <w:left w:val="none" w:sz="0" w:space="0" w:color="auto"/>
                                    <w:bottom w:val="none" w:sz="0" w:space="0" w:color="auto"/>
                                    <w:right w:val="none" w:sz="0" w:space="0" w:color="auto"/>
                                  </w:divBdr>
                                </w:div>
                                <w:div w:id="166949539">
                                  <w:marLeft w:val="0"/>
                                  <w:marRight w:val="0"/>
                                  <w:marTop w:val="0"/>
                                  <w:marBottom w:val="0"/>
                                  <w:divBdr>
                                    <w:top w:val="none" w:sz="0" w:space="0" w:color="auto"/>
                                    <w:left w:val="none" w:sz="0" w:space="0" w:color="auto"/>
                                    <w:bottom w:val="none" w:sz="0" w:space="0" w:color="auto"/>
                                    <w:right w:val="none" w:sz="0" w:space="0" w:color="auto"/>
                                  </w:divBdr>
                                </w:div>
                                <w:div w:id="197861235">
                                  <w:marLeft w:val="0"/>
                                  <w:marRight w:val="0"/>
                                  <w:marTop w:val="0"/>
                                  <w:marBottom w:val="0"/>
                                  <w:divBdr>
                                    <w:top w:val="none" w:sz="0" w:space="0" w:color="auto"/>
                                    <w:left w:val="none" w:sz="0" w:space="0" w:color="auto"/>
                                    <w:bottom w:val="none" w:sz="0" w:space="0" w:color="auto"/>
                                    <w:right w:val="none" w:sz="0" w:space="0" w:color="auto"/>
                                  </w:divBdr>
                                </w:div>
                                <w:div w:id="82188188">
                                  <w:marLeft w:val="0"/>
                                  <w:marRight w:val="0"/>
                                  <w:marTop w:val="0"/>
                                  <w:marBottom w:val="0"/>
                                  <w:divBdr>
                                    <w:top w:val="none" w:sz="0" w:space="0" w:color="auto"/>
                                    <w:left w:val="none" w:sz="0" w:space="0" w:color="auto"/>
                                    <w:bottom w:val="none" w:sz="0" w:space="0" w:color="auto"/>
                                    <w:right w:val="none" w:sz="0" w:space="0" w:color="auto"/>
                                  </w:divBdr>
                                </w:div>
                                <w:div w:id="1362123330">
                                  <w:marLeft w:val="0"/>
                                  <w:marRight w:val="0"/>
                                  <w:marTop w:val="0"/>
                                  <w:marBottom w:val="0"/>
                                  <w:divBdr>
                                    <w:top w:val="none" w:sz="0" w:space="0" w:color="auto"/>
                                    <w:left w:val="none" w:sz="0" w:space="0" w:color="auto"/>
                                    <w:bottom w:val="none" w:sz="0" w:space="0" w:color="auto"/>
                                    <w:right w:val="none" w:sz="0" w:space="0" w:color="auto"/>
                                  </w:divBdr>
                                </w:div>
                                <w:div w:id="660931201">
                                  <w:marLeft w:val="0"/>
                                  <w:marRight w:val="0"/>
                                  <w:marTop w:val="0"/>
                                  <w:marBottom w:val="0"/>
                                  <w:divBdr>
                                    <w:top w:val="none" w:sz="0" w:space="0" w:color="auto"/>
                                    <w:left w:val="none" w:sz="0" w:space="0" w:color="auto"/>
                                    <w:bottom w:val="none" w:sz="0" w:space="0" w:color="auto"/>
                                    <w:right w:val="none" w:sz="0" w:space="0" w:color="auto"/>
                                  </w:divBdr>
                                </w:div>
                                <w:div w:id="306322368">
                                  <w:marLeft w:val="0"/>
                                  <w:marRight w:val="0"/>
                                  <w:marTop w:val="0"/>
                                  <w:marBottom w:val="0"/>
                                  <w:divBdr>
                                    <w:top w:val="none" w:sz="0" w:space="0" w:color="auto"/>
                                    <w:left w:val="none" w:sz="0" w:space="0" w:color="auto"/>
                                    <w:bottom w:val="none" w:sz="0" w:space="0" w:color="auto"/>
                                    <w:right w:val="none" w:sz="0" w:space="0" w:color="auto"/>
                                  </w:divBdr>
                                </w:div>
                                <w:div w:id="655959964">
                                  <w:marLeft w:val="0"/>
                                  <w:marRight w:val="0"/>
                                  <w:marTop w:val="0"/>
                                  <w:marBottom w:val="0"/>
                                  <w:divBdr>
                                    <w:top w:val="none" w:sz="0" w:space="0" w:color="auto"/>
                                    <w:left w:val="none" w:sz="0" w:space="0" w:color="auto"/>
                                    <w:bottom w:val="none" w:sz="0" w:space="0" w:color="auto"/>
                                    <w:right w:val="none" w:sz="0" w:space="0" w:color="auto"/>
                                  </w:divBdr>
                                </w:div>
                                <w:div w:id="218054983">
                                  <w:marLeft w:val="0"/>
                                  <w:marRight w:val="0"/>
                                  <w:marTop w:val="0"/>
                                  <w:marBottom w:val="0"/>
                                  <w:divBdr>
                                    <w:top w:val="none" w:sz="0" w:space="0" w:color="auto"/>
                                    <w:left w:val="none" w:sz="0" w:space="0" w:color="auto"/>
                                    <w:bottom w:val="none" w:sz="0" w:space="0" w:color="auto"/>
                                    <w:right w:val="none" w:sz="0" w:space="0" w:color="auto"/>
                                  </w:divBdr>
                                </w:div>
                                <w:div w:id="1307011955">
                                  <w:marLeft w:val="0"/>
                                  <w:marRight w:val="0"/>
                                  <w:marTop w:val="0"/>
                                  <w:marBottom w:val="0"/>
                                  <w:divBdr>
                                    <w:top w:val="none" w:sz="0" w:space="0" w:color="auto"/>
                                    <w:left w:val="none" w:sz="0" w:space="0" w:color="auto"/>
                                    <w:bottom w:val="none" w:sz="0" w:space="0" w:color="auto"/>
                                    <w:right w:val="none" w:sz="0" w:space="0" w:color="auto"/>
                                  </w:divBdr>
                                </w:div>
                                <w:div w:id="1130899626">
                                  <w:marLeft w:val="0"/>
                                  <w:marRight w:val="0"/>
                                  <w:marTop w:val="0"/>
                                  <w:marBottom w:val="0"/>
                                  <w:divBdr>
                                    <w:top w:val="none" w:sz="0" w:space="0" w:color="auto"/>
                                    <w:left w:val="none" w:sz="0" w:space="0" w:color="auto"/>
                                    <w:bottom w:val="none" w:sz="0" w:space="0" w:color="auto"/>
                                    <w:right w:val="none" w:sz="0" w:space="0" w:color="auto"/>
                                  </w:divBdr>
                                </w:div>
                                <w:div w:id="210657120">
                                  <w:marLeft w:val="0"/>
                                  <w:marRight w:val="0"/>
                                  <w:marTop w:val="0"/>
                                  <w:marBottom w:val="0"/>
                                  <w:divBdr>
                                    <w:top w:val="none" w:sz="0" w:space="0" w:color="auto"/>
                                    <w:left w:val="none" w:sz="0" w:space="0" w:color="auto"/>
                                    <w:bottom w:val="none" w:sz="0" w:space="0" w:color="auto"/>
                                    <w:right w:val="none" w:sz="0" w:space="0" w:color="auto"/>
                                  </w:divBdr>
                                </w:div>
                                <w:div w:id="100145357">
                                  <w:marLeft w:val="0"/>
                                  <w:marRight w:val="0"/>
                                  <w:marTop w:val="0"/>
                                  <w:marBottom w:val="0"/>
                                  <w:divBdr>
                                    <w:top w:val="none" w:sz="0" w:space="0" w:color="auto"/>
                                    <w:left w:val="none" w:sz="0" w:space="0" w:color="auto"/>
                                    <w:bottom w:val="none" w:sz="0" w:space="0" w:color="auto"/>
                                    <w:right w:val="none" w:sz="0" w:space="0" w:color="auto"/>
                                  </w:divBdr>
                                </w:div>
                                <w:div w:id="263077375">
                                  <w:marLeft w:val="0"/>
                                  <w:marRight w:val="0"/>
                                  <w:marTop w:val="0"/>
                                  <w:marBottom w:val="0"/>
                                  <w:divBdr>
                                    <w:top w:val="none" w:sz="0" w:space="0" w:color="auto"/>
                                    <w:left w:val="none" w:sz="0" w:space="0" w:color="auto"/>
                                    <w:bottom w:val="none" w:sz="0" w:space="0" w:color="auto"/>
                                    <w:right w:val="none" w:sz="0" w:space="0" w:color="auto"/>
                                  </w:divBdr>
                                </w:div>
                                <w:div w:id="1727600968">
                                  <w:marLeft w:val="0"/>
                                  <w:marRight w:val="0"/>
                                  <w:marTop w:val="0"/>
                                  <w:marBottom w:val="0"/>
                                  <w:divBdr>
                                    <w:top w:val="none" w:sz="0" w:space="0" w:color="auto"/>
                                    <w:left w:val="none" w:sz="0" w:space="0" w:color="auto"/>
                                    <w:bottom w:val="none" w:sz="0" w:space="0" w:color="auto"/>
                                    <w:right w:val="none" w:sz="0" w:space="0" w:color="auto"/>
                                  </w:divBdr>
                                </w:div>
                                <w:div w:id="1829324110">
                                  <w:marLeft w:val="0"/>
                                  <w:marRight w:val="0"/>
                                  <w:marTop w:val="0"/>
                                  <w:marBottom w:val="0"/>
                                  <w:divBdr>
                                    <w:top w:val="none" w:sz="0" w:space="0" w:color="auto"/>
                                    <w:left w:val="none" w:sz="0" w:space="0" w:color="auto"/>
                                    <w:bottom w:val="none" w:sz="0" w:space="0" w:color="auto"/>
                                    <w:right w:val="none" w:sz="0" w:space="0" w:color="auto"/>
                                  </w:divBdr>
                                </w:div>
                                <w:div w:id="1727102259">
                                  <w:marLeft w:val="0"/>
                                  <w:marRight w:val="0"/>
                                  <w:marTop w:val="0"/>
                                  <w:marBottom w:val="0"/>
                                  <w:divBdr>
                                    <w:top w:val="none" w:sz="0" w:space="0" w:color="auto"/>
                                    <w:left w:val="none" w:sz="0" w:space="0" w:color="auto"/>
                                    <w:bottom w:val="none" w:sz="0" w:space="0" w:color="auto"/>
                                    <w:right w:val="none" w:sz="0" w:space="0" w:color="auto"/>
                                  </w:divBdr>
                                </w:div>
                                <w:div w:id="852651735">
                                  <w:marLeft w:val="0"/>
                                  <w:marRight w:val="0"/>
                                  <w:marTop w:val="0"/>
                                  <w:marBottom w:val="0"/>
                                  <w:divBdr>
                                    <w:top w:val="none" w:sz="0" w:space="0" w:color="auto"/>
                                    <w:left w:val="none" w:sz="0" w:space="0" w:color="auto"/>
                                    <w:bottom w:val="none" w:sz="0" w:space="0" w:color="auto"/>
                                    <w:right w:val="none" w:sz="0" w:space="0" w:color="auto"/>
                                  </w:divBdr>
                                </w:div>
                                <w:div w:id="1437364733">
                                  <w:marLeft w:val="0"/>
                                  <w:marRight w:val="0"/>
                                  <w:marTop w:val="0"/>
                                  <w:marBottom w:val="0"/>
                                  <w:divBdr>
                                    <w:top w:val="none" w:sz="0" w:space="0" w:color="auto"/>
                                    <w:left w:val="none" w:sz="0" w:space="0" w:color="auto"/>
                                    <w:bottom w:val="none" w:sz="0" w:space="0" w:color="auto"/>
                                    <w:right w:val="none" w:sz="0" w:space="0" w:color="auto"/>
                                  </w:divBdr>
                                </w:div>
                                <w:div w:id="310642620">
                                  <w:marLeft w:val="0"/>
                                  <w:marRight w:val="0"/>
                                  <w:marTop w:val="0"/>
                                  <w:marBottom w:val="0"/>
                                  <w:divBdr>
                                    <w:top w:val="none" w:sz="0" w:space="0" w:color="auto"/>
                                    <w:left w:val="none" w:sz="0" w:space="0" w:color="auto"/>
                                    <w:bottom w:val="none" w:sz="0" w:space="0" w:color="auto"/>
                                    <w:right w:val="none" w:sz="0" w:space="0" w:color="auto"/>
                                  </w:divBdr>
                                </w:div>
                                <w:div w:id="1024088613">
                                  <w:marLeft w:val="0"/>
                                  <w:marRight w:val="0"/>
                                  <w:marTop w:val="0"/>
                                  <w:marBottom w:val="0"/>
                                  <w:divBdr>
                                    <w:top w:val="none" w:sz="0" w:space="0" w:color="auto"/>
                                    <w:left w:val="none" w:sz="0" w:space="0" w:color="auto"/>
                                    <w:bottom w:val="none" w:sz="0" w:space="0" w:color="auto"/>
                                    <w:right w:val="none" w:sz="0" w:space="0" w:color="auto"/>
                                  </w:divBdr>
                                </w:div>
                                <w:div w:id="1826816207">
                                  <w:marLeft w:val="0"/>
                                  <w:marRight w:val="0"/>
                                  <w:marTop w:val="0"/>
                                  <w:marBottom w:val="0"/>
                                  <w:divBdr>
                                    <w:top w:val="none" w:sz="0" w:space="0" w:color="auto"/>
                                    <w:left w:val="none" w:sz="0" w:space="0" w:color="auto"/>
                                    <w:bottom w:val="none" w:sz="0" w:space="0" w:color="auto"/>
                                    <w:right w:val="none" w:sz="0" w:space="0" w:color="auto"/>
                                  </w:divBdr>
                                </w:div>
                                <w:div w:id="469320516">
                                  <w:marLeft w:val="0"/>
                                  <w:marRight w:val="0"/>
                                  <w:marTop w:val="0"/>
                                  <w:marBottom w:val="0"/>
                                  <w:divBdr>
                                    <w:top w:val="none" w:sz="0" w:space="0" w:color="auto"/>
                                    <w:left w:val="none" w:sz="0" w:space="0" w:color="auto"/>
                                    <w:bottom w:val="none" w:sz="0" w:space="0" w:color="auto"/>
                                    <w:right w:val="none" w:sz="0" w:space="0" w:color="auto"/>
                                  </w:divBdr>
                                </w:div>
                                <w:div w:id="701252461">
                                  <w:marLeft w:val="0"/>
                                  <w:marRight w:val="0"/>
                                  <w:marTop w:val="0"/>
                                  <w:marBottom w:val="0"/>
                                  <w:divBdr>
                                    <w:top w:val="none" w:sz="0" w:space="0" w:color="auto"/>
                                    <w:left w:val="none" w:sz="0" w:space="0" w:color="auto"/>
                                    <w:bottom w:val="none" w:sz="0" w:space="0" w:color="auto"/>
                                    <w:right w:val="none" w:sz="0" w:space="0" w:color="auto"/>
                                  </w:divBdr>
                                </w:div>
                                <w:div w:id="1516964674">
                                  <w:marLeft w:val="0"/>
                                  <w:marRight w:val="0"/>
                                  <w:marTop w:val="0"/>
                                  <w:marBottom w:val="0"/>
                                  <w:divBdr>
                                    <w:top w:val="none" w:sz="0" w:space="0" w:color="auto"/>
                                    <w:left w:val="none" w:sz="0" w:space="0" w:color="auto"/>
                                    <w:bottom w:val="none" w:sz="0" w:space="0" w:color="auto"/>
                                    <w:right w:val="none" w:sz="0" w:space="0" w:color="auto"/>
                                  </w:divBdr>
                                </w:div>
                                <w:div w:id="1989288041">
                                  <w:marLeft w:val="0"/>
                                  <w:marRight w:val="0"/>
                                  <w:marTop w:val="0"/>
                                  <w:marBottom w:val="0"/>
                                  <w:divBdr>
                                    <w:top w:val="none" w:sz="0" w:space="0" w:color="auto"/>
                                    <w:left w:val="none" w:sz="0" w:space="0" w:color="auto"/>
                                    <w:bottom w:val="none" w:sz="0" w:space="0" w:color="auto"/>
                                    <w:right w:val="none" w:sz="0" w:space="0" w:color="auto"/>
                                  </w:divBdr>
                                </w:div>
                                <w:div w:id="2079592609">
                                  <w:marLeft w:val="0"/>
                                  <w:marRight w:val="0"/>
                                  <w:marTop w:val="0"/>
                                  <w:marBottom w:val="0"/>
                                  <w:divBdr>
                                    <w:top w:val="none" w:sz="0" w:space="0" w:color="auto"/>
                                    <w:left w:val="none" w:sz="0" w:space="0" w:color="auto"/>
                                    <w:bottom w:val="none" w:sz="0" w:space="0" w:color="auto"/>
                                    <w:right w:val="none" w:sz="0" w:space="0" w:color="auto"/>
                                  </w:divBdr>
                                </w:div>
                                <w:div w:id="1970279006">
                                  <w:marLeft w:val="0"/>
                                  <w:marRight w:val="0"/>
                                  <w:marTop w:val="0"/>
                                  <w:marBottom w:val="0"/>
                                  <w:divBdr>
                                    <w:top w:val="none" w:sz="0" w:space="0" w:color="auto"/>
                                    <w:left w:val="none" w:sz="0" w:space="0" w:color="auto"/>
                                    <w:bottom w:val="none" w:sz="0" w:space="0" w:color="auto"/>
                                    <w:right w:val="none" w:sz="0" w:space="0" w:color="auto"/>
                                  </w:divBdr>
                                </w:div>
                                <w:div w:id="505025634">
                                  <w:marLeft w:val="0"/>
                                  <w:marRight w:val="0"/>
                                  <w:marTop w:val="0"/>
                                  <w:marBottom w:val="0"/>
                                  <w:divBdr>
                                    <w:top w:val="none" w:sz="0" w:space="0" w:color="auto"/>
                                    <w:left w:val="none" w:sz="0" w:space="0" w:color="auto"/>
                                    <w:bottom w:val="none" w:sz="0" w:space="0" w:color="auto"/>
                                    <w:right w:val="none" w:sz="0" w:space="0" w:color="auto"/>
                                  </w:divBdr>
                                </w:div>
                                <w:div w:id="237788141">
                                  <w:marLeft w:val="0"/>
                                  <w:marRight w:val="0"/>
                                  <w:marTop w:val="0"/>
                                  <w:marBottom w:val="0"/>
                                  <w:divBdr>
                                    <w:top w:val="none" w:sz="0" w:space="0" w:color="auto"/>
                                    <w:left w:val="none" w:sz="0" w:space="0" w:color="auto"/>
                                    <w:bottom w:val="none" w:sz="0" w:space="0" w:color="auto"/>
                                    <w:right w:val="none" w:sz="0" w:space="0" w:color="auto"/>
                                  </w:divBdr>
                                </w:div>
                                <w:div w:id="973948833">
                                  <w:marLeft w:val="0"/>
                                  <w:marRight w:val="0"/>
                                  <w:marTop w:val="0"/>
                                  <w:marBottom w:val="0"/>
                                  <w:divBdr>
                                    <w:top w:val="none" w:sz="0" w:space="0" w:color="auto"/>
                                    <w:left w:val="none" w:sz="0" w:space="0" w:color="auto"/>
                                    <w:bottom w:val="none" w:sz="0" w:space="0" w:color="auto"/>
                                    <w:right w:val="none" w:sz="0" w:space="0" w:color="auto"/>
                                  </w:divBdr>
                                </w:div>
                                <w:div w:id="20718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587729">
      <w:bodyDiv w:val="1"/>
      <w:marLeft w:val="0"/>
      <w:marRight w:val="0"/>
      <w:marTop w:val="0"/>
      <w:marBottom w:val="0"/>
      <w:divBdr>
        <w:top w:val="none" w:sz="0" w:space="0" w:color="auto"/>
        <w:left w:val="none" w:sz="0" w:space="0" w:color="auto"/>
        <w:bottom w:val="none" w:sz="0" w:space="0" w:color="auto"/>
        <w:right w:val="none" w:sz="0" w:space="0" w:color="auto"/>
      </w:divBdr>
      <w:divsChild>
        <w:div w:id="435248930">
          <w:marLeft w:val="0"/>
          <w:marRight w:val="0"/>
          <w:marTop w:val="0"/>
          <w:marBottom w:val="0"/>
          <w:divBdr>
            <w:top w:val="none" w:sz="0" w:space="0" w:color="auto"/>
            <w:left w:val="none" w:sz="0" w:space="0" w:color="auto"/>
            <w:bottom w:val="none" w:sz="0" w:space="0" w:color="auto"/>
            <w:right w:val="none" w:sz="0" w:space="0" w:color="auto"/>
          </w:divBdr>
          <w:divsChild>
            <w:div w:id="1842817144">
              <w:marLeft w:val="150"/>
              <w:marRight w:val="150"/>
              <w:marTop w:val="0"/>
              <w:marBottom w:val="150"/>
              <w:divBdr>
                <w:top w:val="none" w:sz="0" w:space="0" w:color="auto"/>
                <w:left w:val="none" w:sz="0" w:space="0" w:color="auto"/>
                <w:bottom w:val="none" w:sz="0" w:space="0" w:color="auto"/>
                <w:right w:val="none" w:sz="0" w:space="0" w:color="auto"/>
              </w:divBdr>
              <w:divsChild>
                <w:div w:id="1647737090">
                  <w:marLeft w:val="0"/>
                  <w:marRight w:val="0"/>
                  <w:marTop w:val="0"/>
                  <w:marBottom w:val="0"/>
                  <w:divBdr>
                    <w:top w:val="none" w:sz="0" w:space="0" w:color="auto"/>
                    <w:left w:val="none" w:sz="0" w:space="0" w:color="auto"/>
                    <w:bottom w:val="none" w:sz="0" w:space="0" w:color="auto"/>
                    <w:right w:val="none" w:sz="0" w:space="0" w:color="auto"/>
                  </w:divBdr>
                  <w:divsChild>
                    <w:div w:id="401954554">
                      <w:marLeft w:val="0"/>
                      <w:marRight w:val="0"/>
                      <w:marTop w:val="0"/>
                      <w:marBottom w:val="0"/>
                      <w:divBdr>
                        <w:top w:val="none" w:sz="0" w:space="0" w:color="auto"/>
                        <w:left w:val="none" w:sz="0" w:space="0" w:color="auto"/>
                        <w:bottom w:val="none" w:sz="0" w:space="0" w:color="auto"/>
                        <w:right w:val="none" w:sz="0" w:space="0" w:color="auto"/>
                      </w:divBdr>
                      <w:divsChild>
                        <w:div w:id="877930703">
                          <w:marLeft w:val="0"/>
                          <w:marRight w:val="0"/>
                          <w:marTop w:val="0"/>
                          <w:marBottom w:val="0"/>
                          <w:divBdr>
                            <w:top w:val="none" w:sz="0" w:space="0" w:color="auto"/>
                            <w:left w:val="none" w:sz="0" w:space="0" w:color="auto"/>
                            <w:bottom w:val="none" w:sz="0" w:space="0" w:color="auto"/>
                            <w:right w:val="none" w:sz="0" w:space="0" w:color="auto"/>
                          </w:divBdr>
                          <w:divsChild>
                            <w:div w:id="1194421630">
                              <w:marLeft w:val="0"/>
                              <w:marRight w:val="0"/>
                              <w:marTop w:val="0"/>
                              <w:marBottom w:val="0"/>
                              <w:divBdr>
                                <w:top w:val="none" w:sz="0" w:space="0" w:color="auto"/>
                                <w:left w:val="none" w:sz="0" w:space="0" w:color="auto"/>
                                <w:bottom w:val="none" w:sz="0" w:space="0" w:color="auto"/>
                                <w:right w:val="none" w:sz="0" w:space="0" w:color="auto"/>
                              </w:divBdr>
                              <w:divsChild>
                                <w:div w:id="1434932427">
                                  <w:marLeft w:val="0"/>
                                  <w:marRight w:val="0"/>
                                  <w:marTop w:val="0"/>
                                  <w:marBottom w:val="0"/>
                                  <w:divBdr>
                                    <w:top w:val="none" w:sz="0" w:space="0" w:color="auto"/>
                                    <w:left w:val="none" w:sz="0" w:space="0" w:color="auto"/>
                                    <w:bottom w:val="none" w:sz="0" w:space="0" w:color="auto"/>
                                    <w:right w:val="none" w:sz="0" w:space="0" w:color="auto"/>
                                  </w:divBdr>
                                </w:div>
                                <w:div w:id="32397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867710">
      <w:bodyDiv w:val="1"/>
      <w:marLeft w:val="0"/>
      <w:marRight w:val="0"/>
      <w:marTop w:val="0"/>
      <w:marBottom w:val="0"/>
      <w:divBdr>
        <w:top w:val="none" w:sz="0" w:space="0" w:color="auto"/>
        <w:left w:val="none" w:sz="0" w:space="0" w:color="auto"/>
        <w:bottom w:val="none" w:sz="0" w:space="0" w:color="auto"/>
        <w:right w:val="none" w:sz="0" w:space="0" w:color="auto"/>
      </w:divBdr>
      <w:divsChild>
        <w:div w:id="85225225">
          <w:marLeft w:val="0"/>
          <w:marRight w:val="0"/>
          <w:marTop w:val="0"/>
          <w:marBottom w:val="0"/>
          <w:divBdr>
            <w:top w:val="none" w:sz="0" w:space="0" w:color="auto"/>
            <w:left w:val="none" w:sz="0" w:space="0" w:color="auto"/>
            <w:bottom w:val="none" w:sz="0" w:space="0" w:color="auto"/>
            <w:right w:val="none" w:sz="0" w:space="0" w:color="auto"/>
          </w:divBdr>
          <w:divsChild>
            <w:div w:id="1149440542">
              <w:marLeft w:val="150"/>
              <w:marRight w:val="150"/>
              <w:marTop w:val="0"/>
              <w:marBottom w:val="150"/>
              <w:divBdr>
                <w:top w:val="none" w:sz="0" w:space="0" w:color="auto"/>
                <w:left w:val="none" w:sz="0" w:space="0" w:color="auto"/>
                <w:bottom w:val="none" w:sz="0" w:space="0" w:color="auto"/>
                <w:right w:val="none" w:sz="0" w:space="0" w:color="auto"/>
              </w:divBdr>
              <w:divsChild>
                <w:div w:id="654839033">
                  <w:marLeft w:val="0"/>
                  <w:marRight w:val="0"/>
                  <w:marTop w:val="0"/>
                  <w:marBottom w:val="0"/>
                  <w:divBdr>
                    <w:top w:val="none" w:sz="0" w:space="0" w:color="auto"/>
                    <w:left w:val="none" w:sz="0" w:space="0" w:color="auto"/>
                    <w:bottom w:val="none" w:sz="0" w:space="0" w:color="auto"/>
                    <w:right w:val="none" w:sz="0" w:space="0" w:color="auto"/>
                  </w:divBdr>
                  <w:divsChild>
                    <w:div w:id="1804886961">
                      <w:marLeft w:val="0"/>
                      <w:marRight w:val="0"/>
                      <w:marTop w:val="0"/>
                      <w:marBottom w:val="0"/>
                      <w:divBdr>
                        <w:top w:val="none" w:sz="0" w:space="0" w:color="auto"/>
                        <w:left w:val="none" w:sz="0" w:space="0" w:color="auto"/>
                        <w:bottom w:val="none" w:sz="0" w:space="0" w:color="auto"/>
                        <w:right w:val="none" w:sz="0" w:space="0" w:color="auto"/>
                      </w:divBdr>
                      <w:divsChild>
                        <w:div w:id="488785401">
                          <w:marLeft w:val="0"/>
                          <w:marRight w:val="0"/>
                          <w:marTop w:val="0"/>
                          <w:marBottom w:val="0"/>
                          <w:divBdr>
                            <w:top w:val="none" w:sz="0" w:space="0" w:color="auto"/>
                            <w:left w:val="none" w:sz="0" w:space="0" w:color="auto"/>
                            <w:bottom w:val="none" w:sz="0" w:space="0" w:color="auto"/>
                            <w:right w:val="none" w:sz="0" w:space="0" w:color="auto"/>
                          </w:divBdr>
                          <w:divsChild>
                            <w:div w:id="1056776805">
                              <w:marLeft w:val="0"/>
                              <w:marRight w:val="0"/>
                              <w:marTop w:val="0"/>
                              <w:marBottom w:val="0"/>
                              <w:divBdr>
                                <w:top w:val="none" w:sz="0" w:space="0" w:color="auto"/>
                                <w:left w:val="none" w:sz="0" w:space="0" w:color="auto"/>
                                <w:bottom w:val="none" w:sz="0" w:space="0" w:color="auto"/>
                                <w:right w:val="none" w:sz="0" w:space="0" w:color="auto"/>
                              </w:divBdr>
                              <w:divsChild>
                                <w:div w:id="873732124">
                                  <w:marLeft w:val="0"/>
                                  <w:marRight w:val="0"/>
                                  <w:marTop w:val="0"/>
                                  <w:marBottom w:val="0"/>
                                  <w:divBdr>
                                    <w:top w:val="none" w:sz="0" w:space="0" w:color="auto"/>
                                    <w:left w:val="none" w:sz="0" w:space="0" w:color="auto"/>
                                    <w:bottom w:val="none" w:sz="0" w:space="0" w:color="auto"/>
                                    <w:right w:val="none" w:sz="0" w:space="0" w:color="auto"/>
                                  </w:divBdr>
                                </w:div>
                                <w:div w:id="206767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065375">
      <w:bodyDiv w:val="1"/>
      <w:marLeft w:val="0"/>
      <w:marRight w:val="0"/>
      <w:marTop w:val="0"/>
      <w:marBottom w:val="0"/>
      <w:divBdr>
        <w:top w:val="none" w:sz="0" w:space="0" w:color="auto"/>
        <w:left w:val="none" w:sz="0" w:space="0" w:color="auto"/>
        <w:bottom w:val="none" w:sz="0" w:space="0" w:color="auto"/>
        <w:right w:val="none" w:sz="0" w:space="0" w:color="auto"/>
      </w:divBdr>
      <w:divsChild>
        <w:div w:id="892887662">
          <w:marLeft w:val="0"/>
          <w:marRight w:val="0"/>
          <w:marTop w:val="0"/>
          <w:marBottom w:val="0"/>
          <w:divBdr>
            <w:top w:val="none" w:sz="0" w:space="0" w:color="auto"/>
            <w:left w:val="none" w:sz="0" w:space="0" w:color="auto"/>
            <w:bottom w:val="none" w:sz="0" w:space="0" w:color="auto"/>
            <w:right w:val="none" w:sz="0" w:space="0" w:color="auto"/>
          </w:divBdr>
          <w:divsChild>
            <w:div w:id="1993177738">
              <w:marLeft w:val="150"/>
              <w:marRight w:val="150"/>
              <w:marTop w:val="0"/>
              <w:marBottom w:val="150"/>
              <w:divBdr>
                <w:top w:val="none" w:sz="0" w:space="0" w:color="auto"/>
                <w:left w:val="none" w:sz="0" w:space="0" w:color="auto"/>
                <w:bottom w:val="none" w:sz="0" w:space="0" w:color="auto"/>
                <w:right w:val="none" w:sz="0" w:space="0" w:color="auto"/>
              </w:divBdr>
              <w:divsChild>
                <w:div w:id="1267424259">
                  <w:marLeft w:val="0"/>
                  <w:marRight w:val="0"/>
                  <w:marTop w:val="0"/>
                  <w:marBottom w:val="0"/>
                  <w:divBdr>
                    <w:top w:val="none" w:sz="0" w:space="0" w:color="auto"/>
                    <w:left w:val="none" w:sz="0" w:space="0" w:color="auto"/>
                    <w:bottom w:val="none" w:sz="0" w:space="0" w:color="auto"/>
                    <w:right w:val="none" w:sz="0" w:space="0" w:color="auto"/>
                  </w:divBdr>
                  <w:divsChild>
                    <w:div w:id="308826320">
                      <w:marLeft w:val="0"/>
                      <w:marRight w:val="0"/>
                      <w:marTop w:val="0"/>
                      <w:marBottom w:val="0"/>
                      <w:divBdr>
                        <w:top w:val="none" w:sz="0" w:space="0" w:color="auto"/>
                        <w:left w:val="none" w:sz="0" w:space="0" w:color="auto"/>
                        <w:bottom w:val="none" w:sz="0" w:space="0" w:color="auto"/>
                        <w:right w:val="none" w:sz="0" w:space="0" w:color="auto"/>
                      </w:divBdr>
                      <w:divsChild>
                        <w:div w:id="331225163">
                          <w:marLeft w:val="0"/>
                          <w:marRight w:val="0"/>
                          <w:marTop w:val="0"/>
                          <w:marBottom w:val="0"/>
                          <w:divBdr>
                            <w:top w:val="none" w:sz="0" w:space="0" w:color="auto"/>
                            <w:left w:val="none" w:sz="0" w:space="0" w:color="auto"/>
                            <w:bottom w:val="none" w:sz="0" w:space="0" w:color="auto"/>
                            <w:right w:val="none" w:sz="0" w:space="0" w:color="auto"/>
                          </w:divBdr>
                          <w:divsChild>
                            <w:div w:id="1685746073">
                              <w:marLeft w:val="0"/>
                              <w:marRight w:val="0"/>
                              <w:marTop w:val="0"/>
                              <w:marBottom w:val="0"/>
                              <w:divBdr>
                                <w:top w:val="none" w:sz="0" w:space="0" w:color="auto"/>
                                <w:left w:val="none" w:sz="0" w:space="0" w:color="auto"/>
                                <w:bottom w:val="none" w:sz="0" w:space="0" w:color="auto"/>
                                <w:right w:val="none" w:sz="0" w:space="0" w:color="auto"/>
                              </w:divBdr>
                              <w:divsChild>
                                <w:div w:id="177938498">
                                  <w:marLeft w:val="0"/>
                                  <w:marRight w:val="0"/>
                                  <w:marTop w:val="0"/>
                                  <w:marBottom w:val="0"/>
                                  <w:divBdr>
                                    <w:top w:val="none" w:sz="0" w:space="0" w:color="auto"/>
                                    <w:left w:val="none" w:sz="0" w:space="0" w:color="auto"/>
                                    <w:bottom w:val="none" w:sz="0" w:space="0" w:color="auto"/>
                                    <w:right w:val="none" w:sz="0" w:space="0" w:color="auto"/>
                                  </w:divBdr>
                                </w:div>
                                <w:div w:id="58410101">
                                  <w:marLeft w:val="0"/>
                                  <w:marRight w:val="0"/>
                                  <w:marTop w:val="0"/>
                                  <w:marBottom w:val="0"/>
                                  <w:divBdr>
                                    <w:top w:val="none" w:sz="0" w:space="0" w:color="auto"/>
                                    <w:left w:val="none" w:sz="0" w:space="0" w:color="auto"/>
                                    <w:bottom w:val="none" w:sz="0" w:space="0" w:color="auto"/>
                                    <w:right w:val="none" w:sz="0" w:space="0" w:color="auto"/>
                                  </w:divBdr>
                                </w:div>
                                <w:div w:id="1900285665">
                                  <w:marLeft w:val="0"/>
                                  <w:marRight w:val="0"/>
                                  <w:marTop w:val="0"/>
                                  <w:marBottom w:val="0"/>
                                  <w:divBdr>
                                    <w:top w:val="none" w:sz="0" w:space="0" w:color="auto"/>
                                    <w:left w:val="none" w:sz="0" w:space="0" w:color="auto"/>
                                    <w:bottom w:val="none" w:sz="0" w:space="0" w:color="auto"/>
                                    <w:right w:val="none" w:sz="0" w:space="0" w:color="auto"/>
                                  </w:divBdr>
                                </w:div>
                                <w:div w:id="1401251630">
                                  <w:marLeft w:val="0"/>
                                  <w:marRight w:val="0"/>
                                  <w:marTop w:val="0"/>
                                  <w:marBottom w:val="0"/>
                                  <w:divBdr>
                                    <w:top w:val="none" w:sz="0" w:space="0" w:color="auto"/>
                                    <w:left w:val="none" w:sz="0" w:space="0" w:color="auto"/>
                                    <w:bottom w:val="none" w:sz="0" w:space="0" w:color="auto"/>
                                    <w:right w:val="none" w:sz="0" w:space="0" w:color="auto"/>
                                  </w:divBdr>
                                </w:div>
                                <w:div w:id="1753350575">
                                  <w:marLeft w:val="0"/>
                                  <w:marRight w:val="0"/>
                                  <w:marTop w:val="0"/>
                                  <w:marBottom w:val="0"/>
                                  <w:divBdr>
                                    <w:top w:val="none" w:sz="0" w:space="0" w:color="auto"/>
                                    <w:left w:val="none" w:sz="0" w:space="0" w:color="auto"/>
                                    <w:bottom w:val="none" w:sz="0" w:space="0" w:color="auto"/>
                                    <w:right w:val="none" w:sz="0" w:space="0" w:color="auto"/>
                                  </w:divBdr>
                                </w:div>
                                <w:div w:id="4588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271007">
      <w:bodyDiv w:val="1"/>
      <w:marLeft w:val="0"/>
      <w:marRight w:val="0"/>
      <w:marTop w:val="0"/>
      <w:marBottom w:val="0"/>
      <w:divBdr>
        <w:top w:val="none" w:sz="0" w:space="0" w:color="auto"/>
        <w:left w:val="none" w:sz="0" w:space="0" w:color="auto"/>
        <w:bottom w:val="none" w:sz="0" w:space="0" w:color="auto"/>
        <w:right w:val="none" w:sz="0" w:space="0" w:color="auto"/>
      </w:divBdr>
      <w:divsChild>
        <w:div w:id="262224024">
          <w:marLeft w:val="0"/>
          <w:marRight w:val="0"/>
          <w:marTop w:val="0"/>
          <w:marBottom w:val="0"/>
          <w:divBdr>
            <w:top w:val="none" w:sz="0" w:space="0" w:color="auto"/>
            <w:left w:val="none" w:sz="0" w:space="0" w:color="auto"/>
            <w:bottom w:val="none" w:sz="0" w:space="0" w:color="auto"/>
            <w:right w:val="none" w:sz="0" w:space="0" w:color="auto"/>
          </w:divBdr>
          <w:divsChild>
            <w:div w:id="1676150447">
              <w:marLeft w:val="0"/>
              <w:marRight w:val="0"/>
              <w:marTop w:val="0"/>
              <w:marBottom w:val="0"/>
              <w:divBdr>
                <w:top w:val="none" w:sz="0" w:space="0" w:color="auto"/>
                <w:left w:val="none" w:sz="0" w:space="0" w:color="auto"/>
                <w:bottom w:val="none" w:sz="0" w:space="0" w:color="auto"/>
                <w:right w:val="none" w:sz="0" w:space="0" w:color="auto"/>
              </w:divBdr>
              <w:divsChild>
                <w:div w:id="620108634">
                  <w:marLeft w:val="0"/>
                  <w:marRight w:val="0"/>
                  <w:marTop w:val="0"/>
                  <w:marBottom w:val="0"/>
                  <w:divBdr>
                    <w:top w:val="none" w:sz="0" w:space="0" w:color="auto"/>
                    <w:left w:val="none" w:sz="0" w:space="0" w:color="auto"/>
                    <w:bottom w:val="none" w:sz="0" w:space="0" w:color="auto"/>
                    <w:right w:val="none" w:sz="0" w:space="0" w:color="auto"/>
                  </w:divBdr>
                </w:div>
              </w:divsChild>
            </w:div>
            <w:div w:id="1646198864">
              <w:marLeft w:val="0"/>
              <w:marRight w:val="0"/>
              <w:marTop w:val="0"/>
              <w:marBottom w:val="0"/>
              <w:divBdr>
                <w:top w:val="none" w:sz="0" w:space="0" w:color="auto"/>
                <w:left w:val="none" w:sz="0" w:space="0" w:color="auto"/>
                <w:bottom w:val="none" w:sz="0" w:space="0" w:color="auto"/>
                <w:right w:val="none" w:sz="0" w:space="0" w:color="auto"/>
              </w:divBdr>
              <w:divsChild>
                <w:div w:id="406464521">
                  <w:marLeft w:val="0"/>
                  <w:marRight w:val="0"/>
                  <w:marTop w:val="0"/>
                  <w:marBottom w:val="0"/>
                  <w:divBdr>
                    <w:top w:val="none" w:sz="0" w:space="0" w:color="auto"/>
                    <w:left w:val="none" w:sz="0" w:space="0" w:color="auto"/>
                    <w:bottom w:val="none" w:sz="0" w:space="0" w:color="auto"/>
                    <w:right w:val="none" w:sz="0" w:space="0" w:color="auto"/>
                  </w:divBdr>
                  <w:divsChild>
                    <w:div w:id="1153135528">
                      <w:marLeft w:val="0"/>
                      <w:marRight w:val="0"/>
                      <w:marTop w:val="0"/>
                      <w:marBottom w:val="0"/>
                      <w:divBdr>
                        <w:top w:val="none" w:sz="0" w:space="0" w:color="auto"/>
                        <w:left w:val="none" w:sz="0" w:space="0" w:color="auto"/>
                        <w:bottom w:val="none" w:sz="0" w:space="0" w:color="auto"/>
                        <w:right w:val="none" w:sz="0" w:space="0" w:color="auto"/>
                      </w:divBdr>
                      <w:divsChild>
                        <w:div w:id="422796440">
                          <w:marLeft w:val="0"/>
                          <w:marRight w:val="0"/>
                          <w:marTop w:val="0"/>
                          <w:marBottom w:val="0"/>
                          <w:divBdr>
                            <w:top w:val="none" w:sz="0" w:space="0" w:color="auto"/>
                            <w:left w:val="none" w:sz="0" w:space="0" w:color="auto"/>
                            <w:bottom w:val="none" w:sz="0" w:space="0" w:color="auto"/>
                            <w:right w:val="none" w:sz="0" w:space="0" w:color="auto"/>
                          </w:divBdr>
                          <w:divsChild>
                            <w:div w:id="210209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198220">
      <w:bodyDiv w:val="1"/>
      <w:marLeft w:val="0"/>
      <w:marRight w:val="0"/>
      <w:marTop w:val="0"/>
      <w:marBottom w:val="0"/>
      <w:divBdr>
        <w:top w:val="none" w:sz="0" w:space="0" w:color="auto"/>
        <w:left w:val="none" w:sz="0" w:space="0" w:color="auto"/>
        <w:bottom w:val="none" w:sz="0" w:space="0" w:color="auto"/>
        <w:right w:val="none" w:sz="0" w:space="0" w:color="auto"/>
      </w:divBdr>
      <w:divsChild>
        <w:div w:id="25564707">
          <w:marLeft w:val="0"/>
          <w:marRight w:val="0"/>
          <w:marTop w:val="0"/>
          <w:marBottom w:val="0"/>
          <w:divBdr>
            <w:top w:val="none" w:sz="0" w:space="0" w:color="auto"/>
            <w:left w:val="none" w:sz="0" w:space="0" w:color="auto"/>
            <w:bottom w:val="none" w:sz="0" w:space="0" w:color="auto"/>
            <w:right w:val="none" w:sz="0" w:space="0" w:color="auto"/>
          </w:divBdr>
          <w:divsChild>
            <w:div w:id="1123575548">
              <w:marLeft w:val="150"/>
              <w:marRight w:val="150"/>
              <w:marTop w:val="0"/>
              <w:marBottom w:val="150"/>
              <w:divBdr>
                <w:top w:val="none" w:sz="0" w:space="0" w:color="auto"/>
                <w:left w:val="none" w:sz="0" w:space="0" w:color="auto"/>
                <w:bottom w:val="none" w:sz="0" w:space="0" w:color="auto"/>
                <w:right w:val="none" w:sz="0" w:space="0" w:color="auto"/>
              </w:divBdr>
              <w:divsChild>
                <w:div w:id="838544979">
                  <w:marLeft w:val="0"/>
                  <w:marRight w:val="0"/>
                  <w:marTop w:val="0"/>
                  <w:marBottom w:val="0"/>
                  <w:divBdr>
                    <w:top w:val="none" w:sz="0" w:space="0" w:color="auto"/>
                    <w:left w:val="none" w:sz="0" w:space="0" w:color="auto"/>
                    <w:bottom w:val="none" w:sz="0" w:space="0" w:color="auto"/>
                    <w:right w:val="none" w:sz="0" w:space="0" w:color="auto"/>
                  </w:divBdr>
                  <w:divsChild>
                    <w:div w:id="2007005871">
                      <w:marLeft w:val="0"/>
                      <w:marRight w:val="0"/>
                      <w:marTop w:val="0"/>
                      <w:marBottom w:val="0"/>
                      <w:divBdr>
                        <w:top w:val="none" w:sz="0" w:space="0" w:color="auto"/>
                        <w:left w:val="none" w:sz="0" w:space="0" w:color="auto"/>
                        <w:bottom w:val="none" w:sz="0" w:space="0" w:color="auto"/>
                        <w:right w:val="none" w:sz="0" w:space="0" w:color="auto"/>
                      </w:divBdr>
                      <w:divsChild>
                        <w:div w:id="1040015136">
                          <w:marLeft w:val="0"/>
                          <w:marRight w:val="0"/>
                          <w:marTop w:val="0"/>
                          <w:marBottom w:val="0"/>
                          <w:divBdr>
                            <w:top w:val="none" w:sz="0" w:space="0" w:color="auto"/>
                            <w:left w:val="none" w:sz="0" w:space="0" w:color="auto"/>
                            <w:bottom w:val="none" w:sz="0" w:space="0" w:color="auto"/>
                            <w:right w:val="none" w:sz="0" w:space="0" w:color="auto"/>
                          </w:divBdr>
                          <w:divsChild>
                            <w:div w:id="1701129698">
                              <w:marLeft w:val="0"/>
                              <w:marRight w:val="0"/>
                              <w:marTop w:val="0"/>
                              <w:marBottom w:val="0"/>
                              <w:divBdr>
                                <w:top w:val="none" w:sz="0" w:space="0" w:color="auto"/>
                                <w:left w:val="none" w:sz="0" w:space="0" w:color="auto"/>
                                <w:bottom w:val="none" w:sz="0" w:space="0" w:color="auto"/>
                                <w:right w:val="none" w:sz="0" w:space="0" w:color="auto"/>
                              </w:divBdr>
                              <w:divsChild>
                                <w:div w:id="1216236342">
                                  <w:marLeft w:val="0"/>
                                  <w:marRight w:val="0"/>
                                  <w:marTop w:val="0"/>
                                  <w:marBottom w:val="0"/>
                                  <w:divBdr>
                                    <w:top w:val="none" w:sz="0" w:space="0" w:color="auto"/>
                                    <w:left w:val="none" w:sz="0" w:space="0" w:color="auto"/>
                                    <w:bottom w:val="none" w:sz="0" w:space="0" w:color="auto"/>
                                    <w:right w:val="none" w:sz="0" w:space="0" w:color="auto"/>
                                  </w:divBdr>
                                </w:div>
                                <w:div w:id="2126390187">
                                  <w:marLeft w:val="0"/>
                                  <w:marRight w:val="0"/>
                                  <w:marTop w:val="0"/>
                                  <w:marBottom w:val="0"/>
                                  <w:divBdr>
                                    <w:top w:val="none" w:sz="0" w:space="0" w:color="auto"/>
                                    <w:left w:val="none" w:sz="0" w:space="0" w:color="auto"/>
                                    <w:bottom w:val="none" w:sz="0" w:space="0" w:color="auto"/>
                                    <w:right w:val="none" w:sz="0" w:space="0" w:color="auto"/>
                                  </w:divBdr>
                                </w:div>
                                <w:div w:id="2089496844">
                                  <w:marLeft w:val="0"/>
                                  <w:marRight w:val="0"/>
                                  <w:marTop w:val="0"/>
                                  <w:marBottom w:val="0"/>
                                  <w:divBdr>
                                    <w:top w:val="none" w:sz="0" w:space="0" w:color="auto"/>
                                    <w:left w:val="none" w:sz="0" w:space="0" w:color="auto"/>
                                    <w:bottom w:val="none" w:sz="0" w:space="0" w:color="auto"/>
                                    <w:right w:val="none" w:sz="0" w:space="0" w:color="auto"/>
                                  </w:divBdr>
                                </w:div>
                                <w:div w:id="6017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515415">
      <w:bodyDiv w:val="1"/>
      <w:marLeft w:val="0"/>
      <w:marRight w:val="0"/>
      <w:marTop w:val="0"/>
      <w:marBottom w:val="0"/>
      <w:divBdr>
        <w:top w:val="none" w:sz="0" w:space="0" w:color="auto"/>
        <w:left w:val="none" w:sz="0" w:space="0" w:color="auto"/>
        <w:bottom w:val="none" w:sz="0" w:space="0" w:color="auto"/>
        <w:right w:val="none" w:sz="0" w:space="0" w:color="auto"/>
      </w:divBdr>
      <w:divsChild>
        <w:div w:id="1016688069">
          <w:marLeft w:val="0"/>
          <w:marRight w:val="0"/>
          <w:marTop w:val="0"/>
          <w:marBottom w:val="1725"/>
          <w:divBdr>
            <w:top w:val="none" w:sz="0" w:space="0" w:color="auto"/>
            <w:left w:val="none" w:sz="0" w:space="0" w:color="auto"/>
            <w:bottom w:val="none" w:sz="0" w:space="0" w:color="auto"/>
            <w:right w:val="none" w:sz="0" w:space="0" w:color="auto"/>
          </w:divBdr>
          <w:divsChild>
            <w:div w:id="778452971">
              <w:marLeft w:val="0"/>
              <w:marRight w:val="0"/>
              <w:marTop w:val="0"/>
              <w:marBottom w:val="0"/>
              <w:divBdr>
                <w:top w:val="none" w:sz="0" w:space="0" w:color="auto"/>
                <w:left w:val="none" w:sz="0" w:space="0" w:color="auto"/>
                <w:bottom w:val="none" w:sz="0" w:space="0" w:color="auto"/>
                <w:right w:val="none" w:sz="0" w:space="0" w:color="auto"/>
              </w:divBdr>
              <w:divsChild>
                <w:div w:id="697312633">
                  <w:marLeft w:val="300"/>
                  <w:marRight w:val="300"/>
                  <w:marTop w:val="0"/>
                  <w:marBottom w:val="0"/>
                  <w:divBdr>
                    <w:top w:val="none" w:sz="0" w:space="0" w:color="auto"/>
                    <w:left w:val="none" w:sz="0" w:space="0" w:color="auto"/>
                    <w:bottom w:val="none" w:sz="0" w:space="0" w:color="auto"/>
                    <w:right w:val="none" w:sz="0" w:space="0" w:color="auto"/>
                  </w:divBdr>
                  <w:divsChild>
                    <w:div w:id="1184829409">
                      <w:marLeft w:val="0"/>
                      <w:marRight w:val="300"/>
                      <w:marTop w:val="300"/>
                      <w:marBottom w:val="0"/>
                      <w:divBdr>
                        <w:top w:val="none" w:sz="0" w:space="0" w:color="auto"/>
                        <w:left w:val="none" w:sz="0" w:space="0" w:color="auto"/>
                        <w:bottom w:val="none" w:sz="0" w:space="0" w:color="auto"/>
                        <w:right w:val="none" w:sz="0" w:space="0" w:color="auto"/>
                      </w:divBdr>
                      <w:divsChild>
                        <w:div w:id="1233000529">
                          <w:marLeft w:val="225"/>
                          <w:marRight w:val="0"/>
                          <w:marTop w:val="0"/>
                          <w:marBottom w:val="0"/>
                          <w:divBdr>
                            <w:top w:val="none" w:sz="0" w:space="0" w:color="auto"/>
                            <w:left w:val="none" w:sz="0" w:space="0" w:color="auto"/>
                            <w:bottom w:val="none" w:sz="0" w:space="0" w:color="auto"/>
                            <w:right w:val="none" w:sz="0" w:space="0" w:color="auto"/>
                          </w:divBdr>
                          <w:divsChild>
                            <w:div w:id="1372455970">
                              <w:marLeft w:val="0"/>
                              <w:marRight w:val="0"/>
                              <w:marTop w:val="0"/>
                              <w:marBottom w:val="15"/>
                              <w:divBdr>
                                <w:top w:val="none" w:sz="0" w:space="0" w:color="auto"/>
                                <w:left w:val="none" w:sz="0" w:space="0" w:color="auto"/>
                                <w:bottom w:val="single" w:sz="12" w:space="0" w:color="000000"/>
                                <w:right w:val="none" w:sz="0" w:space="0" w:color="auto"/>
                              </w:divBdr>
                              <w:divsChild>
                                <w:div w:id="1007632444">
                                  <w:marLeft w:val="0"/>
                                  <w:marRight w:val="0"/>
                                  <w:marTop w:val="0"/>
                                  <w:marBottom w:val="0"/>
                                  <w:divBdr>
                                    <w:top w:val="none" w:sz="0" w:space="0" w:color="auto"/>
                                    <w:left w:val="none" w:sz="0" w:space="0" w:color="auto"/>
                                    <w:bottom w:val="none" w:sz="0" w:space="0" w:color="auto"/>
                                    <w:right w:val="none" w:sz="0" w:space="0" w:color="auto"/>
                                  </w:divBdr>
                                </w:div>
                                <w:div w:id="1247492439">
                                  <w:marLeft w:val="0"/>
                                  <w:marRight w:val="0"/>
                                  <w:marTop w:val="0"/>
                                  <w:marBottom w:val="0"/>
                                  <w:divBdr>
                                    <w:top w:val="none" w:sz="0" w:space="0" w:color="auto"/>
                                    <w:left w:val="none" w:sz="0" w:space="0" w:color="auto"/>
                                    <w:bottom w:val="none" w:sz="0" w:space="0" w:color="auto"/>
                                    <w:right w:val="none" w:sz="0" w:space="0" w:color="auto"/>
                                  </w:divBdr>
                                </w:div>
                              </w:divsChild>
                            </w:div>
                            <w:div w:id="128667721">
                              <w:marLeft w:val="0"/>
                              <w:marRight w:val="0"/>
                              <w:marTop w:val="0"/>
                              <w:marBottom w:val="0"/>
                              <w:divBdr>
                                <w:top w:val="single" w:sz="6" w:space="15" w:color="000000"/>
                                <w:left w:val="none" w:sz="0" w:space="0" w:color="auto"/>
                                <w:bottom w:val="none" w:sz="0" w:space="0" w:color="auto"/>
                                <w:right w:val="none" w:sz="0" w:space="0" w:color="auto"/>
                              </w:divBdr>
                            </w:div>
                            <w:div w:id="1596547374">
                              <w:marLeft w:val="0"/>
                              <w:marRight w:val="0"/>
                              <w:marTop w:val="0"/>
                              <w:marBottom w:val="600"/>
                              <w:divBdr>
                                <w:top w:val="none" w:sz="0" w:space="0" w:color="auto"/>
                                <w:left w:val="none" w:sz="0" w:space="0" w:color="auto"/>
                                <w:bottom w:val="none" w:sz="0" w:space="0" w:color="auto"/>
                                <w:right w:val="none" w:sz="0" w:space="0" w:color="auto"/>
                              </w:divBdr>
                              <w:divsChild>
                                <w:div w:id="796410179">
                                  <w:marLeft w:val="0"/>
                                  <w:marRight w:val="0"/>
                                  <w:marTop w:val="0"/>
                                  <w:marBottom w:val="0"/>
                                  <w:divBdr>
                                    <w:top w:val="none" w:sz="0" w:space="0" w:color="auto"/>
                                    <w:left w:val="none" w:sz="0" w:space="0" w:color="auto"/>
                                    <w:bottom w:val="none" w:sz="0" w:space="0" w:color="auto"/>
                                    <w:right w:val="none" w:sz="0" w:space="0" w:color="auto"/>
                                  </w:divBdr>
                                </w:div>
                                <w:div w:id="140675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5139">
                          <w:marLeft w:val="0"/>
                          <w:marRight w:val="0"/>
                          <w:marTop w:val="0"/>
                          <w:marBottom w:val="300"/>
                          <w:divBdr>
                            <w:top w:val="single" w:sz="18" w:space="6" w:color="000000"/>
                            <w:left w:val="none" w:sz="0" w:space="0" w:color="auto"/>
                            <w:bottom w:val="single" w:sz="6" w:space="6" w:color="000000"/>
                            <w:right w:val="none" w:sz="0" w:space="0" w:color="auto"/>
                          </w:divBdr>
                        </w:div>
                        <w:div w:id="1632787599">
                          <w:marLeft w:val="225"/>
                          <w:marRight w:val="0"/>
                          <w:marTop w:val="0"/>
                          <w:marBottom w:val="0"/>
                          <w:divBdr>
                            <w:top w:val="none" w:sz="0" w:space="0" w:color="auto"/>
                            <w:left w:val="none" w:sz="0" w:space="0" w:color="auto"/>
                            <w:bottom w:val="none" w:sz="0" w:space="0" w:color="auto"/>
                            <w:right w:val="none" w:sz="0" w:space="0" w:color="auto"/>
                          </w:divBdr>
                          <w:divsChild>
                            <w:div w:id="567885272">
                              <w:marLeft w:val="0"/>
                              <w:marRight w:val="0"/>
                              <w:marTop w:val="0"/>
                              <w:marBottom w:val="15"/>
                              <w:divBdr>
                                <w:top w:val="none" w:sz="0" w:space="0" w:color="auto"/>
                                <w:left w:val="none" w:sz="0" w:space="0" w:color="auto"/>
                                <w:bottom w:val="single" w:sz="12" w:space="0" w:color="000000"/>
                                <w:right w:val="none" w:sz="0" w:space="0" w:color="auto"/>
                              </w:divBdr>
                              <w:divsChild>
                                <w:div w:id="530412749">
                                  <w:marLeft w:val="0"/>
                                  <w:marRight w:val="0"/>
                                  <w:marTop w:val="0"/>
                                  <w:marBottom w:val="0"/>
                                  <w:divBdr>
                                    <w:top w:val="none" w:sz="0" w:space="0" w:color="auto"/>
                                    <w:left w:val="none" w:sz="0" w:space="0" w:color="auto"/>
                                    <w:bottom w:val="none" w:sz="0" w:space="0" w:color="auto"/>
                                    <w:right w:val="none" w:sz="0" w:space="0" w:color="auto"/>
                                  </w:divBdr>
                                </w:div>
                                <w:div w:id="393622318">
                                  <w:marLeft w:val="0"/>
                                  <w:marRight w:val="0"/>
                                  <w:marTop w:val="0"/>
                                  <w:marBottom w:val="0"/>
                                  <w:divBdr>
                                    <w:top w:val="none" w:sz="0" w:space="0" w:color="auto"/>
                                    <w:left w:val="none" w:sz="0" w:space="0" w:color="auto"/>
                                    <w:bottom w:val="none" w:sz="0" w:space="0" w:color="auto"/>
                                    <w:right w:val="none" w:sz="0" w:space="0" w:color="auto"/>
                                  </w:divBdr>
                                </w:div>
                                <w:div w:id="263854039">
                                  <w:marLeft w:val="0"/>
                                  <w:marRight w:val="0"/>
                                  <w:marTop w:val="0"/>
                                  <w:marBottom w:val="0"/>
                                  <w:divBdr>
                                    <w:top w:val="none" w:sz="0" w:space="0" w:color="auto"/>
                                    <w:left w:val="none" w:sz="0" w:space="0" w:color="auto"/>
                                    <w:bottom w:val="none" w:sz="0" w:space="0" w:color="auto"/>
                                    <w:right w:val="none" w:sz="0" w:space="0" w:color="auto"/>
                                  </w:divBdr>
                                </w:div>
                              </w:divsChild>
                            </w:div>
                            <w:div w:id="332144818">
                              <w:marLeft w:val="0"/>
                              <w:marRight w:val="0"/>
                              <w:marTop w:val="0"/>
                              <w:marBottom w:val="0"/>
                              <w:divBdr>
                                <w:top w:val="single" w:sz="6" w:space="15" w:color="000000"/>
                                <w:left w:val="none" w:sz="0" w:space="0" w:color="auto"/>
                                <w:bottom w:val="none" w:sz="0" w:space="0" w:color="auto"/>
                                <w:right w:val="none" w:sz="0" w:space="0" w:color="auto"/>
                              </w:divBdr>
                            </w:div>
                            <w:div w:id="540094967">
                              <w:marLeft w:val="0"/>
                              <w:marRight w:val="0"/>
                              <w:marTop w:val="0"/>
                              <w:marBottom w:val="600"/>
                              <w:divBdr>
                                <w:top w:val="none" w:sz="0" w:space="0" w:color="auto"/>
                                <w:left w:val="none" w:sz="0" w:space="0" w:color="auto"/>
                                <w:bottom w:val="none" w:sz="0" w:space="0" w:color="auto"/>
                                <w:right w:val="none" w:sz="0" w:space="0" w:color="auto"/>
                              </w:divBdr>
                              <w:divsChild>
                                <w:div w:id="1707951842">
                                  <w:marLeft w:val="0"/>
                                  <w:marRight w:val="0"/>
                                  <w:marTop w:val="0"/>
                                  <w:marBottom w:val="0"/>
                                  <w:divBdr>
                                    <w:top w:val="none" w:sz="0" w:space="0" w:color="auto"/>
                                    <w:left w:val="none" w:sz="0" w:space="0" w:color="auto"/>
                                    <w:bottom w:val="none" w:sz="0" w:space="0" w:color="auto"/>
                                    <w:right w:val="none" w:sz="0" w:space="0" w:color="auto"/>
                                  </w:divBdr>
                                </w:div>
                                <w:div w:id="15632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54299">
                          <w:marLeft w:val="0"/>
                          <w:marRight w:val="0"/>
                          <w:marTop w:val="0"/>
                          <w:marBottom w:val="300"/>
                          <w:divBdr>
                            <w:top w:val="single" w:sz="18" w:space="6" w:color="000000"/>
                            <w:left w:val="none" w:sz="0" w:space="0" w:color="auto"/>
                            <w:bottom w:val="single" w:sz="6" w:space="6" w:color="000000"/>
                            <w:right w:val="none" w:sz="0" w:space="0" w:color="auto"/>
                          </w:divBdr>
                        </w:div>
                        <w:div w:id="604658179">
                          <w:marLeft w:val="225"/>
                          <w:marRight w:val="0"/>
                          <w:marTop w:val="0"/>
                          <w:marBottom w:val="0"/>
                          <w:divBdr>
                            <w:top w:val="none" w:sz="0" w:space="0" w:color="auto"/>
                            <w:left w:val="none" w:sz="0" w:space="0" w:color="auto"/>
                            <w:bottom w:val="none" w:sz="0" w:space="0" w:color="auto"/>
                            <w:right w:val="none" w:sz="0" w:space="0" w:color="auto"/>
                          </w:divBdr>
                          <w:divsChild>
                            <w:div w:id="1213424856">
                              <w:marLeft w:val="0"/>
                              <w:marRight w:val="0"/>
                              <w:marTop w:val="0"/>
                              <w:marBottom w:val="15"/>
                              <w:divBdr>
                                <w:top w:val="none" w:sz="0" w:space="0" w:color="auto"/>
                                <w:left w:val="none" w:sz="0" w:space="0" w:color="auto"/>
                                <w:bottom w:val="single" w:sz="12" w:space="0" w:color="000000"/>
                                <w:right w:val="none" w:sz="0" w:space="0" w:color="auto"/>
                              </w:divBdr>
                              <w:divsChild>
                                <w:div w:id="1546257724">
                                  <w:marLeft w:val="0"/>
                                  <w:marRight w:val="0"/>
                                  <w:marTop w:val="0"/>
                                  <w:marBottom w:val="0"/>
                                  <w:divBdr>
                                    <w:top w:val="none" w:sz="0" w:space="0" w:color="auto"/>
                                    <w:left w:val="none" w:sz="0" w:space="0" w:color="auto"/>
                                    <w:bottom w:val="none" w:sz="0" w:space="0" w:color="auto"/>
                                    <w:right w:val="none" w:sz="0" w:space="0" w:color="auto"/>
                                  </w:divBdr>
                                </w:div>
                                <w:div w:id="1674603511">
                                  <w:marLeft w:val="0"/>
                                  <w:marRight w:val="0"/>
                                  <w:marTop w:val="0"/>
                                  <w:marBottom w:val="0"/>
                                  <w:divBdr>
                                    <w:top w:val="none" w:sz="0" w:space="0" w:color="auto"/>
                                    <w:left w:val="none" w:sz="0" w:space="0" w:color="auto"/>
                                    <w:bottom w:val="none" w:sz="0" w:space="0" w:color="auto"/>
                                    <w:right w:val="none" w:sz="0" w:space="0" w:color="auto"/>
                                  </w:divBdr>
                                </w:div>
                                <w:div w:id="246043589">
                                  <w:marLeft w:val="0"/>
                                  <w:marRight w:val="0"/>
                                  <w:marTop w:val="0"/>
                                  <w:marBottom w:val="0"/>
                                  <w:divBdr>
                                    <w:top w:val="none" w:sz="0" w:space="0" w:color="auto"/>
                                    <w:left w:val="none" w:sz="0" w:space="0" w:color="auto"/>
                                    <w:bottom w:val="none" w:sz="0" w:space="0" w:color="auto"/>
                                    <w:right w:val="none" w:sz="0" w:space="0" w:color="auto"/>
                                  </w:divBdr>
                                </w:div>
                              </w:divsChild>
                            </w:div>
                            <w:div w:id="1364474641">
                              <w:marLeft w:val="0"/>
                              <w:marRight w:val="0"/>
                              <w:marTop w:val="0"/>
                              <w:marBottom w:val="0"/>
                              <w:divBdr>
                                <w:top w:val="single" w:sz="6" w:space="15" w:color="000000"/>
                                <w:left w:val="none" w:sz="0" w:space="0" w:color="auto"/>
                                <w:bottom w:val="none" w:sz="0" w:space="0" w:color="auto"/>
                                <w:right w:val="none" w:sz="0" w:space="0" w:color="auto"/>
                              </w:divBdr>
                            </w:div>
                          </w:divsChild>
                        </w:div>
                      </w:divsChild>
                    </w:div>
                  </w:divsChild>
                </w:div>
              </w:divsChild>
            </w:div>
          </w:divsChild>
        </w:div>
      </w:divsChild>
    </w:div>
    <w:div w:id="1264613801">
      <w:bodyDiv w:val="1"/>
      <w:marLeft w:val="0"/>
      <w:marRight w:val="0"/>
      <w:marTop w:val="0"/>
      <w:marBottom w:val="0"/>
      <w:divBdr>
        <w:top w:val="none" w:sz="0" w:space="0" w:color="auto"/>
        <w:left w:val="none" w:sz="0" w:space="0" w:color="auto"/>
        <w:bottom w:val="none" w:sz="0" w:space="0" w:color="auto"/>
        <w:right w:val="none" w:sz="0" w:space="0" w:color="auto"/>
      </w:divBdr>
      <w:divsChild>
        <w:div w:id="1894150417">
          <w:marLeft w:val="0"/>
          <w:marRight w:val="0"/>
          <w:marTop w:val="0"/>
          <w:marBottom w:val="0"/>
          <w:divBdr>
            <w:top w:val="none" w:sz="0" w:space="0" w:color="auto"/>
            <w:left w:val="none" w:sz="0" w:space="0" w:color="auto"/>
            <w:bottom w:val="none" w:sz="0" w:space="0" w:color="auto"/>
            <w:right w:val="none" w:sz="0" w:space="0" w:color="auto"/>
          </w:divBdr>
          <w:divsChild>
            <w:div w:id="1310554006">
              <w:marLeft w:val="150"/>
              <w:marRight w:val="150"/>
              <w:marTop w:val="0"/>
              <w:marBottom w:val="150"/>
              <w:divBdr>
                <w:top w:val="none" w:sz="0" w:space="0" w:color="auto"/>
                <w:left w:val="none" w:sz="0" w:space="0" w:color="auto"/>
                <w:bottom w:val="none" w:sz="0" w:space="0" w:color="auto"/>
                <w:right w:val="none" w:sz="0" w:space="0" w:color="auto"/>
              </w:divBdr>
              <w:divsChild>
                <w:div w:id="889194021">
                  <w:marLeft w:val="0"/>
                  <w:marRight w:val="0"/>
                  <w:marTop w:val="0"/>
                  <w:marBottom w:val="0"/>
                  <w:divBdr>
                    <w:top w:val="none" w:sz="0" w:space="0" w:color="auto"/>
                    <w:left w:val="none" w:sz="0" w:space="0" w:color="auto"/>
                    <w:bottom w:val="none" w:sz="0" w:space="0" w:color="auto"/>
                    <w:right w:val="none" w:sz="0" w:space="0" w:color="auto"/>
                  </w:divBdr>
                  <w:divsChild>
                    <w:div w:id="780681906">
                      <w:marLeft w:val="0"/>
                      <w:marRight w:val="0"/>
                      <w:marTop w:val="0"/>
                      <w:marBottom w:val="0"/>
                      <w:divBdr>
                        <w:top w:val="none" w:sz="0" w:space="0" w:color="auto"/>
                        <w:left w:val="none" w:sz="0" w:space="0" w:color="auto"/>
                        <w:bottom w:val="none" w:sz="0" w:space="0" w:color="auto"/>
                        <w:right w:val="none" w:sz="0" w:space="0" w:color="auto"/>
                      </w:divBdr>
                      <w:divsChild>
                        <w:div w:id="1671641764">
                          <w:marLeft w:val="0"/>
                          <w:marRight w:val="0"/>
                          <w:marTop w:val="0"/>
                          <w:marBottom w:val="0"/>
                          <w:divBdr>
                            <w:top w:val="none" w:sz="0" w:space="0" w:color="auto"/>
                            <w:left w:val="none" w:sz="0" w:space="0" w:color="auto"/>
                            <w:bottom w:val="none" w:sz="0" w:space="0" w:color="auto"/>
                            <w:right w:val="none" w:sz="0" w:space="0" w:color="auto"/>
                          </w:divBdr>
                          <w:divsChild>
                            <w:div w:id="1814709505">
                              <w:marLeft w:val="0"/>
                              <w:marRight w:val="0"/>
                              <w:marTop w:val="0"/>
                              <w:marBottom w:val="0"/>
                              <w:divBdr>
                                <w:top w:val="none" w:sz="0" w:space="0" w:color="auto"/>
                                <w:left w:val="none" w:sz="0" w:space="0" w:color="auto"/>
                                <w:bottom w:val="none" w:sz="0" w:space="0" w:color="auto"/>
                                <w:right w:val="none" w:sz="0" w:space="0" w:color="auto"/>
                              </w:divBdr>
                              <w:divsChild>
                                <w:div w:id="379330591">
                                  <w:marLeft w:val="0"/>
                                  <w:marRight w:val="0"/>
                                  <w:marTop w:val="0"/>
                                  <w:marBottom w:val="0"/>
                                  <w:divBdr>
                                    <w:top w:val="none" w:sz="0" w:space="0" w:color="auto"/>
                                    <w:left w:val="none" w:sz="0" w:space="0" w:color="auto"/>
                                    <w:bottom w:val="none" w:sz="0" w:space="0" w:color="auto"/>
                                    <w:right w:val="none" w:sz="0" w:space="0" w:color="auto"/>
                                  </w:divBdr>
                                </w:div>
                                <w:div w:id="16540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901922">
      <w:bodyDiv w:val="1"/>
      <w:marLeft w:val="0"/>
      <w:marRight w:val="0"/>
      <w:marTop w:val="0"/>
      <w:marBottom w:val="0"/>
      <w:divBdr>
        <w:top w:val="none" w:sz="0" w:space="0" w:color="auto"/>
        <w:left w:val="none" w:sz="0" w:space="0" w:color="auto"/>
        <w:bottom w:val="none" w:sz="0" w:space="0" w:color="auto"/>
        <w:right w:val="none" w:sz="0" w:space="0" w:color="auto"/>
      </w:divBdr>
      <w:divsChild>
        <w:div w:id="382142330">
          <w:marLeft w:val="0"/>
          <w:marRight w:val="0"/>
          <w:marTop w:val="0"/>
          <w:marBottom w:val="0"/>
          <w:divBdr>
            <w:top w:val="none" w:sz="0" w:space="0" w:color="auto"/>
            <w:left w:val="none" w:sz="0" w:space="0" w:color="auto"/>
            <w:bottom w:val="none" w:sz="0" w:space="0" w:color="auto"/>
            <w:right w:val="none" w:sz="0" w:space="0" w:color="auto"/>
          </w:divBdr>
          <w:divsChild>
            <w:div w:id="1154101439">
              <w:marLeft w:val="150"/>
              <w:marRight w:val="150"/>
              <w:marTop w:val="0"/>
              <w:marBottom w:val="150"/>
              <w:divBdr>
                <w:top w:val="none" w:sz="0" w:space="0" w:color="auto"/>
                <w:left w:val="none" w:sz="0" w:space="0" w:color="auto"/>
                <w:bottom w:val="none" w:sz="0" w:space="0" w:color="auto"/>
                <w:right w:val="none" w:sz="0" w:space="0" w:color="auto"/>
              </w:divBdr>
              <w:divsChild>
                <w:div w:id="1294360661">
                  <w:marLeft w:val="0"/>
                  <w:marRight w:val="0"/>
                  <w:marTop w:val="0"/>
                  <w:marBottom w:val="0"/>
                  <w:divBdr>
                    <w:top w:val="none" w:sz="0" w:space="0" w:color="auto"/>
                    <w:left w:val="none" w:sz="0" w:space="0" w:color="auto"/>
                    <w:bottom w:val="none" w:sz="0" w:space="0" w:color="auto"/>
                    <w:right w:val="none" w:sz="0" w:space="0" w:color="auto"/>
                  </w:divBdr>
                  <w:divsChild>
                    <w:div w:id="988098078">
                      <w:marLeft w:val="0"/>
                      <w:marRight w:val="0"/>
                      <w:marTop w:val="0"/>
                      <w:marBottom w:val="0"/>
                      <w:divBdr>
                        <w:top w:val="none" w:sz="0" w:space="0" w:color="auto"/>
                        <w:left w:val="none" w:sz="0" w:space="0" w:color="auto"/>
                        <w:bottom w:val="none" w:sz="0" w:space="0" w:color="auto"/>
                        <w:right w:val="none" w:sz="0" w:space="0" w:color="auto"/>
                      </w:divBdr>
                      <w:divsChild>
                        <w:div w:id="1340112039">
                          <w:marLeft w:val="0"/>
                          <w:marRight w:val="0"/>
                          <w:marTop w:val="0"/>
                          <w:marBottom w:val="0"/>
                          <w:divBdr>
                            <w:top w:val="none" w:sz="0" w:space="0" w:color="auto"/>
                            <w:left w:val="none" w:sz="0" w:space="0" w:color="auto"/>
                            <w:bottom w:val="none" w:sz="0" w:space="0" w:color="auto"/>
                            <w:right w:val="none" w:sz="0" w:space="0" w:color="auto"/>
                          </w:divBdr>
                          <w:divsChild>
                            <w:div w:id="1845778981">
                              <w:marLeft w:val="0"/>
                              <w:marRight w:val="0"/>
                              <w:marTop w:val="0"/>
                              <w:marBottom w:val="0"/>
                              <w:divBdr>
                                <w:top w:val="none" w:sz="0" w:space="0" w:color="auto"/>
                                <w:left w:val="none" w:sz="0" w:space="0" w:color="auto"/>
                                <w:bottom w:val="none" w:sz="0" w:space="0" w:color="auto"/>
                                <w:right w:val="none" w:sz="0" w:space="0" w:color="auto"/>
                              </w:divBdr>
                              <w:divsChild>
                                <w:div w:id="263461901">
                                  <w:marLeft w:val="0"/>
                                  <w:marRight w:val="0"/>
                                  <w:marTop w:val="0"/>
                                  <w:marBottom w:val="0"/>
                                  <w:divBdr>
                                    <w:top w:val="none" w:sz="0" w:space="0" w:color="auto"/>
                                    <w:left w:val="none" w:sz="0" w:space="0" w:color="auto"/>
                                    <w:bottom w:val="none" w:sz="0" w:space="0" w:color="auto"/>
                                    <w:right w:val="none" w:sz="0" w:space="0" w:color="auto"/>
                                  </w:divBdr>
                                </w:div>
                                <w:div w:id="9711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272768">
      <w:bodyDiv w:val="1"/>
      <w:marLeft w:val="0"/>
      <w:marRight w:val="0"/>
      <w:marTop w:val="0"/>
      <w:marBottom w:val="0"/>
      <w:divBdr>
        <w:top w:val="none" w:sz="0" w:space="0" w:color="auto"/>
        <w:left w:val="none" w:sz="0" w:space="0" w:color="auto"/>
        <w:bottom w:val="none" w:sz="0" w:space="0" w:color="auto"/>
        <w:right w:val="none" w:sz="0" w:space="0" w:color="auto"/>
      </w:divBdr>
      <w:divsChild>
        <w:div w:id="1342508882">
          <w:marLeft w:val="0"/>
          <w:marRight w:val="0"/>
          <w:marTop w:val="0"/>
          <w:marBottom w:val="0"/>
          <w:divBdr>
            <w:top w:val="none" w:sz="0" w:space="0" w:color="auto"/>
            <w:left w:val="none" w:sz="0" w:space="0" w:color="auto"/>
            <w:bottom w:val="none" w:sz="0" w:space="0" w:color="auto"/>
            <w:right w:val="none" w:sz="0" w:space="0" w:color="auto"/>
          </w:divBdr>
          <w:divsChild>
            <w:div w:id="1854301076">
              <w:marLeft w:val="150"/>
              <w:marRight w:val="150"/>
              <w:marTop w:val="0"/>
              <w:marBottom w:val="150"/>
              <w:divBdr>
                <w:top w:val="none" w:sz="0" w:space="0" w:color="auto"/>
                <w:left w:val="none" w:sz="0" w:space="0" w:color="auto"/>
                <w:bottom w:val="none" w:sz="0" w:space="0" w:color="auto"/>
                <w:right w:val="none" w:sz="0" w:space="0" w:color="auto"/>
              </w:divBdr>
              <w:divsChild>
                <w:div w:id="273052589">
                  <w:marLeft w:val="0"/>
                  <w:marRight w:val="0"/>
                  <w:marTop w:val="0"/>
                  <w:marBottom w:val="0"/>
                  <w:divBdr>
                    <w:top w:val="none" w:sz="0" w:space="0" w:color="auto"/>
                    <w:left w:val="none" w:sz="0" w:space="0" w:color="auto"/>
                    <w:bottom w:val="none" w:sz="0" w:space="0" w:color="auto"/>
                    <w:right w:val="none" w:sz="0" w:space="0" w:color="auto"/>
                  </w:divBdr>
                  <w:divsChild>
                    <w:div w:id="1176575622">
                      <w:marLeft w:val="0"/>
                      <w:marRight w:val="0"/>
                      <w:marTop w:val="0"/>
                      <w:marBottom w:val="0"/>
                      <w:divBdr>
                        <w:top w:val="none" w:sz="0" w:space="0" w:color="auto"/>
                        <w:left w:val="none" w:sz="0" w:space="0" w:color="auto"/>
                        <w:bottom w:val="none" w:sz="0" w:space="0" w:color="auto"/>
                        <w:right w:val="none" w:sz="0" w:space="0" w:color="auto"/>
                      </w:divBdr>
                      <w:divsChild>
                        <w:div w:id="1257833928">
                          <w:marLeft w:val="0"/>
                          <w:marRight w:val="0"/>
                          <w:marTop w:val="0"/>
                          <w:marBottom w:val="0"/>
                          <w:divBdr>
                            <w:top w:val="none" w:sz="0" w:space="0" w:color="auto"/>
                            <w:left w:val="none" w:sz="0" w:space="0" w:color="auto"/>
                            <w:bottom w:val="none" w:sz="0" w:space="0" w:color="auto"/>
                            <w:right w:val="none" w:sz="0" w:space="0" w:color="auto"/>
                          </w:divBdr>
                          <w:divsChild>
                            <w:div w:id="1141189714">
                              <w:marLeft w:val="0"/>
                              <w:marRight w:val="0"/>
                              <w:marTop w:val="0"/>
                              <w:marBottom w:val="0"/>
                              <w:divBdr>
                                <w:top w:val="none" w:sz="0" w:space="0" w:color="auto"/>
                                <w:left w:val="none" w:sz="0" w:space="0" w:color="auto"/>
                                <w:bottom w:val="none" w:sz="0" w:space="0" w:color="auto"/>
                                <w:right w:val="none" w:sz="0" w:space="0" w:color="auto"/>
                              </w:divBdr>
                              <w:divsChild>
                                <w:div w:id="1779451393">
                                  <w:marLeft w:val="0"/>
                                  <w:marRight w:val="0"/>
                                  <w:marTop w:val="0"/>
                                  <w:marBottom w:val="0"/>
                                  <w:divBdr>
                                    <w:top w:val="none" w:sz="0" w:space="0" w:color="auto"/>
                                    <w:left w:val="none" w:sz="0" w:space="0" w:color="auto"/>
                                    <w:bottom w:val="none" w:sz="0" w:space="0" w:color="auto"/>
                                    <w:right w:val="none" w:sz="0" w:space="0" w:color="auto"/>
                                  </w:divBdr>
                                </w:div>
                                <w:div w:id="8144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864671">
      <w:bodyDiv w:val="1"/>
      <w:marLeft w:val="0"/>
      <w:marRight w:val="0"/>
      <w:marTop w:val="0"/>
      <w:marBottom w:val="0"/>
      <w:divBdr>
        <w:top w:val="none" w:sz="0" w:space="0" w:color="auto"/>
        <w:left w:val="none" w:sz="0" w:space="0" w:color="auto"/>
        <w:bottom w:val="none" w:sz="0" w:space="0" w:color="auto"/>
        <w:right w:val="none" w:sz="0" w:space="0" w:color="auto"/>
      </w:divBdr>
      <w:divsChild>
        <w:div w:id="1212689987">
          <w:marLeft w:val="0"/>
          <w:marRight w:val="0"/>
          <w:marTop w:val="0"/>
          <w:marBottom w:val="0"/>
          <w:divBdr>
            <w:top w:val="none" w:sz="0" w:space="0" w:color="auto"/>
            <w:left w:val="none" w:sz="0" w:space="0" w:color="auto"/>
            <w:bottom w:val="none" w:sz="0" w:space="0" w:color="auto"/>
            <w:right w:val="none" w:sz="0" w:space="0" w:color="auto"/>
          </w:divBdr>
          <w:divsChild>
            <w:div w:id="2104910323">
              <w:marLeft w:val="150"/>
              <w:marRight w:val="150"/>
              <w:marTop w:val="0"/>
              <w:marBottom w:val="150"/>
              <w:divBdr>
                <w:top w:val="none" w:sz="0" w:space="0" w:color="auto"/>
                <w:left w:val="none" w:sz="0" w:space="0" w:color="auto"/>
                <w:bottom w:val="none" w:sz="0" w:space="0" w:color="auto"/>
                <w:right w:val="none" w:sz="0" w:space="0" w:color="auto"/>
              </w:divBdr>
              <w:divsChild>
                <w:div w:id="539055413">
                  <w:marLeft w:val="0"/>
                  <w:marRight w:val="0"/>
                  <w:marTop w:val="0"/>
                  <w:marBottom w:val="0"/>
                  <w:divBdr>
                    <w:top w:val="none" w:sz="0" w:space="0" w:color="auto"/>
                    <w:left w:val="none" w:sz="0" w:space="0" w:color="auto"/>
                    <w:bottom w:val="none" w:sz="0" w:space="0" w:color="auto"/>
                    <w:right w:val="none" w:sz="0" w:space="0" w:color="auto"/>
                  </w:divBdr>
                  <w:divsChild>
                    <w:div w:id="1189879571">
                      <w:marLeft w:val="0"/>
                      <w:marRight w:val="0"/>
                      <w:marTop w:val="0"/>
                      <w:marBottom w:val="0"/>
                      <w:divBdr>
                        <w:top w:val="none" w:sz="0" w:space="0" w:color="auto"/>
                        <w:left w:val="none" w:sz="0" w:space="0" w:color="auto"/>
                        <w:bottom w:val="none" w:sz="0" w:space="0" w:color="auto"/>
                        <w:right w:val="none" w:sz="0" w:space="0" w:color="auto"/>
                      </w:divBdr>
                      <w:divsChild>
                        <w:div w:id="620503558">
                          <w:marLeft w:val="0"/>
                          <w:marRight w:val="0"/>
                          <w:marTop w:val="0"/>
                          <w:marBottom w:val="0"/>
                          <w:divBdr>
                            <w:top w:val="none" w:sz="0" w:space="0" w:color="auto"/>
                            <w:left w:val="none" w:sz="0" w:space="0" w:color="auto"/>
                            <w:bottom w:val="none" w:sz="0" w:space="0" w:color="auto"/>
                            <w:right w:val="none" w:sz="0" w:space="0" w:color="auto"/>
                          </w:divBdr>
                          <w:divsChild>
                            <w:div w:id="696083484">
                              <w:marLeft w:val="0"/>
                              <w:marRight w:val="0"/>
                              <w:marTop w:val="0"/>
                              <w:marBottom w:val="0"/>
                              <w:divBdr>
                                <w:top w:val="none" w:sz="0" w:space="0" w:color="auto"/>
                                <w:left w:val="none" w:sz="0" w:space="0" w:color="auto"/>
                                <w:bottom w:val="none" w:sz="0" w:space="0" w:color="auto"/>
                                <w:right w:val="none" w:sz="0" w:space="0" w:color="auto"/>
                              </w:divBdr>
                              <w:divsChild>
                                <w:div w:id="41096466">
                                  <w:marLeft w:val="0"/>
                                  <w:marRight w:val="0"/>
                                  <w:marTop w:val="0"/>
                                  <w:marBottom w:val="0"/>
                                  <w:divBdr>
                                    <w:top w:val="none" w:sz="0" w:space="0" w:color="auto"/>
                                    <w:left w:val="none" w:sz="0" w:space="0" w:color="auto"/>
                                    <w:bottom w:val="none" w:sz="0" w:space="0" w:color="auto"/>
                                    <w:right w:val="none" w:sz="0" w:space="0" w:color="auto"/>
                                  </w:divBdr>
                                </w:div>
                                <w:div w:id="16887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004375">
      <w:bodyDiv w:val="1"/>
      <w:marLeft w:val="0"/>
      <w:marRight w:val="0"/>
      <w:marTop w:val="0"/>
      <w:marBottom w:val="0"/>
      <w:divBdr>
        <w:top w:val="none" w:sz="0" w:space="0" w:color="auto"/>
        <w:left w:val="none" w:sz="0" w:space="0" w:color="auto"/>
        <w:bottom w:val="none" w:sz="0" w:space="0" w:color="auto"/>
        <w:right w:val="none" w:sz="0" w:space="0" w:color="auto"/>
      </w:divBdr>
      <w:divsChild>
        <w:div w:id="772357533">
          <w:marLeft w:val="0"/>
          <w:marRight w:val="0"/>
          <w:marTop w:val="0"/>
          <w:marBottom w:val="0"/>
          <w:divBdr>
            <w:top w:val="none" w:sz="0" w:space="0" w:color="auto"/>
            <w:left w:val="none" w:sz="0" w:space="0" w:color="auto"/>
            <w:bottom w:val="none" w:sz="0" w:space="0" w:color="auto"/>
            <w:right w:val="none" w:sz="0" w:space="0" w:color="auto"/>
          </w:divBdr>
          <w:divsChild>
            <w:div w:id="1461217956">
              <w:marLeft w:val="150"/>
              <w:marRight w:val="150"/>
              <w:marTop w:val="0"/>
              <w:marBottom w:val="150"/>
              <w:divBdr>
                <w:top w:val="none" w:sz="0" w:space="0" w:color="auto"/>
                <w:left w:val="none" w:sz="0" w:space="0" w:color="auto"/>
                <w:bottom w:val="none" w:sz="0" w:space="0" w:color="auto"/>
                <w:right w:val="none" w:sz="0" w:space="0" w:color="auto"/>
              </w:divBdr>
              <w:divsChild>
                <w:div w:id="317463596">
                  <w:marLeft w:val="0"/>
                  <w:marRight w:val="0"/>
                  <w:marTop w:val="0"/>
                  <w:marBottom w:val="0"/>
                  <w:divBdr>
                    <w:top w:val="none" w:sz="0" w:space="0" w:color="auto"/>
                    <w:left w:val="none" w:sz="0" w:space="0" w:color="auto"/>
                    <w:bottom w:val="none" w:sz="0" w:space="0" w:color="auto"/>
                    <w:right w:val="none" w:sz="0" w:space="0" w:color="auto"/>
                  </w:divBdr>
                  <w:divsChild>
                    <w:div w:id="1258439862">
                      <w:marLeft w:val="0"/>
                      <w:marRight w:val="0"/>
                      <w:marTop w:val="0"/>
                      <w:marBottom w:val="0"/>
                      <w:divBdr>
                        <w:top w:val="none" w:sz="0" w:space="0" w:color="auto"/>
                        <w:left w:val="none" w:sz="0" w:space="0" w:color="auto"/>
                        <w:bottom w:val="none" w:sz="0" w:space="0" w:color="auto"/>
                        <w:right w:val="none" w:sz="0" w:space="0" w:color="auto"/>
                      </w:divBdr>
                      <w:divsChild>
                        <w:div w:id="295182971">
                          <w:marLeft w:val="0"/>
                          <w:marRight w:val="0"/>
                          <w:marTop w:val="0"/>
                          <w:marBottom w:val="0"/>
                          <w:divBdr>
                            <w:top w:val="none" w:sz="0" w:space="0" w:color="auto"/>
                            <w:left w:val="none" w:sz="0" w:space="0" w:color="auto"/>
                            <w:bottom w:val="none" w:sz="0" w:space="0" w:color="auto"/>
                            <w:right w:val="none" w:sz="0" w:space="0" w:color="auto"/>
                          </w:divBdr>
                          <w:divsChild>
                            <w:div w:id="2018800041">
                              <w:marLeft w:val="0"/>
                              <w:marRight w:val="0"/>
                              <w:marTop w:val="0"/>
                              <w:marBottom w:val="0"/>
                              <w:divBdr>
                                <w:top w:val="none" w:sz="0" w:space="0" w:color="auto"/>
                                <w:left w:val="none" w:sz="0" w:space="0" w:color="auto"/>
                                <w:bottom w:val="none" w:sz="0" w:space="0" w:color="auto"/>
                                <w:right w:val="none" w:sz="0" w:space="0" w:color="auto"/>
                              </w:divBdr>
                              <w:divsChild>
                                <w:div w:id="316689539">
                                  <w:marLeft w:val="0"/>
                                  <w:marRight w:val="0"/>
                                  <w:marTop w:val="0"/>
                                  <w:marBottom w:val="0"/>
                                  <w:divBdr>
                                    <w:top w:val="none" w:sz="0" w:space="0" w:color="auto"/>
                                    <w:left w:val="none" w:sz="0" w:space="0" w:color="auto"/>
                                    <w:bottom w:val="none" w:sz="0" w:space="0" w:color="auto"/>
                                    <w:right w:val="none" w:sz="0" w:space="0" w:color="auto"/>
                                  </w:divBdr>
                                </w:div>
                                <w:div w:id="1526868661">
                                  <w:marLeft w:val="0"/>
                                  <w:marRight w:val="0"/>
                                  <w:marTop w:val="0"/>
                                  <w:marBottom w:val="0"/>
                                  <w:divBdr>
                                    <w:top w:val="none" w:sz="0" w:space="0" w:color="auto"/>
                                    <w:left w:val="none" w:sz="0" w:space="0" w:color="auto"/>
                                    <w:bottom w:val="none" w:sz="0" w:space="0" w:color="auto"/>
                                    <w:right w:val="none" w:sz="0" w:space="0" w:color="auto"/>
                                  </w:divBdr>
                                </w:div>
                                <w:div w:id="214102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8898">
      <w:bodyDiv w:val="1"/>
      <w:marLeft w:val="0"/>
      <w:marRight w:val="0"/>
      <w:marTop w:val="0"/>
      <w:marBottom w:val="0"/>
      <w:divBdr>
        <w:top w:val="none" w:sz="0" w:space="0" w:color="auto"/>
        <w:left w:val="none" w:sz="0" w:space="0" w:color="auto"/>
        <w:bottom w:val="none" w:sz="0" w:space="0" w:color="auto"/>
        <w:right w:val="none" w:sz="0" w:space="0" w:color="auto"/>
      </w:divBdr>
      <w:divsChild>
        <w:div w:id="1868368308">
          <w:marLeft w:val="0"/>
          <w:marRight w:val="0"/>
          <w:marTop w:val="0"/>
          <w:marBottom w:val="0"/>
          <w:divBdr>
            <w:top w:val="none" w:sz="0" w:space="0" w:color="auto"/>
            <w:left w:val="none" w:sz="0" w:space="0" w:color="auto"/>
            <w:bottom w:val="none" w:sz="0" w:space="0" w:color="auto"/>
            <w:right w:val="none" w:sz="0" w:space="0" w:color="auto"/>
          </w:divBdr>
          <w:divsChild>
            <w:div w:id="80955847">
              <w:marLeft w:val="150"/>
              <w:marRight w:val="150"/>
              <w:marTop w:val="0"/>
              <w:marBottom w:val="150"/>
              <w:divBdr>
                <w:top w:val="none" w:sz="0" w:space="0" w:color="auto"/>
                <w:left w:val="none" w:sz="0" w:space="0" w:color="auto"/>
                <w:bottom w:val="none" w:sz="0" w:space="0" w:color="auto"/>
                <w:right w:val="none" w:sz="0" w:space="0" w:color="auto"/>
              </w:divBdr>
              <w:divsChild>
                <w:div w:id="2097558415">
                  <w:marLeft w:val="0"/>
                  <w:marRight w:val="0"/>
                  <w:marTop w:val="0"/>
                  <w:marBottom w:val="0"/>
                  <w:divBdr>
                    <w:top w:val="none" w:sz="0" w:space="0" w:color="auto"/>
                    <w:left w:val="none" w:sz="0" w:space="0" w:color="auto"/>
                    <w:bottom w:val="none" w:sz="0" w:space="0" w:color="auto"/>
                    <w:right w:val="none" w:sz="0" w:space="0" w:color="auto"/>
                  </w:divBdr>
                  <w:divsChild>
                    <w:div w:id="1120685225">
                      <w:marLeft w:val="0"/>
                      <w:marRight w:val="0"/>
                      <w:marTop w:val="0"/>
                      <w:marBottom w:val="0"/>
                      <w:divBdr>
                        <w:top w:val="none" w:sz="0" w:space="0" w:color="auto"/>
                        <w:left w:val="none" w:sz="0" w:space="0" w:color="auto"/>
                        <w:bottom w:val="none" w:sz="0" w:space="0" w:color="auto"/>
                        <w:right w:val="none" w:sz="0" w:space="0" w:color="auto"/>
                      </w:divBdr>
                      <w:divsChild>
                        <w:div w:id="1770345109">
                          <w:marLeft w:val="0"/>
                          <w:marRight w:val="0"/>
                          <w:marTop w:val="0"/>
                          <w:marBottom w:val="0"/>
                          <w:divBdr>
                            <w:top w:val="none" w:sz="0" w:space="0" w:color="auto"/>
                            <w:left w:val="none" w:sz="0" w:space="0" w:color="auto"/>
                            <w:bottom w:val="none" w:sz="0" w:space="0" w:color="auto"/>
                            <w:right w:val="none" w:sz="0" w:space="0" w:color="auto"/>
                          </w:divBdr>
                          <w:divsChild>
                            <w:div w:id="1039889532">
                              <w:marLeft w:val="0"/>
                              <w:marRight w:val="0"/>
                              <w:marTop w:val="0"/>
                              <w:marBottom w:val="0"/>
                              <w:divBdr>
                                <w:top w:val="none" w:sz="0" w:space="0" w:color="auto"/>
                                <w:left w:val="none" w:sz="0" w:space="0" w:color="auto"/>
                                <w:bottom w:val="none" w:sz="0" w:space="0" w:color="auto"/>
                                <w:right w:val="none" w:sz="0" w:space="0" w:color="auto"/>
                              </w:divBdr>
                              <w:divsChild>
                                <w:div w:id="2124305023">
                                  <w:marLeft w:val="0"/>
                                  <w:marRight w:val="0"/>
                                  <w:marTop w:val="0"/>
                                  <w:marBottom w:val="0"/>
                                  <w:divBdr>
                                    <w:top w:val="none" w:sz="0" w:space="0" w:color="auto"/>
                                    <w:left w:val="none" w:sz="0" w:space="0" w:color="auto"/>
                                    <w:bottom w:val="none" w:sz="0" w:space="0" w:color="auto"/>
                                    <w:right w:val="none" w:sz="0" w:space="0" w:color="auto"/>
                                  </w:divBdr>
                                </w:div>
                                <w:div w:id="20603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625111">
      <w:bodyDiv w:val="1"/>
      <w:marLeft w:val="0"/>
      <w:marRight w:val="0"/>
      <w:marTop w:val="0"/>
      <w:marBottom w:val="0"/>
      <w:divBdr>
        <w:top w:val="none" w:sz="0" w:space="0" w:color="auto"/>
        <w:left w:val="none" w:sz="0" w:space="0" w:color="auto"/>
        <w:bottom w:val="none" w:sz="0" w:space="0" w:color="auto"/>
        <w:right w:val="none" w:sz="0" w:space="0" w:color="auto"/>
      </w:divBdr>
      <w:divsChild>
        <w:div w:id="167255925">
          <w:marLeft w:val="0"/>
          <w:marRight w:val="0"/>
          <w:marTop w:val="0"/>
          <w:marBottom w:val="0"/>
          <w:divBdr>
            <w:top w:val="none" w:sz="0" w:space="0" w:color="auto"/>
            <w:left w:val="none" w:sz="0" w:space="0" w:color="auto"/>
            <w:bottom w:val="none" w:sz="0" w:space="0" w:color="auto"/>
            <w:right w:val="none" w:sz="0" w:space="0" w:color="auto"/>
          </w:divBdr>
          <w:divsChild>
            <w:div w:id="271864017">
              <w:marLeft w:val="150"/>
              <w:marRight w:val="150"/>
              <w:marTop w:val="0"/>
              <w:marBottom w:val="150"/>
              <w:divBdr>
                <w:top w:val="none" w:sz="0" w:space="0" w:color="auto"/>
                <w:left w:val="none" w:sz="0" w:space="0" w:color="auto"/>
                <w:bottom w:val="none" w:sz="0" w:space="0" w:color="auto"/>
                <w:right w:val="none" w:sz="0" w:space="0" w:color="auto"/>
              </w:divBdr>
              <w:divsChild>
                <w:div w:id="1862738943">
                  <w:marLeft w:val="0"/>
                  <w:marRight w:val="0"/>
                  <w:marTop w:val="0"/>
                  <w:marBottom w:val="0"/>
                  <w:divBdr>
                    <w:top w:val="none" w:sz="0" w:space="0" w:color="auto"/>
                    <w:left w:val="none" w:sz="0" w:space="0" w:color="auto"/>
                    <w:bottom w:val="none" w:sz="0" w:space="0" w:color="auto"/>
                    <w:right w:val="none" w:sz="0" w:space="0" w:color="auto"/>
                  </w:divBdr>
                  <w:divsChild>
                    <w:div w:id="402798145">
                      <w:marLeft w:val="0"/>
                      <w:marRight w:val="0"/>
                      <w:marTop w:val="0"/>
                      <w:marBottom w:val="0"/>
                      <w:divBdr>
                        <w:top w:val="none" w:sz="0" w:space="0" w:color="auto"/>
                        <w:left w:val="none" w:sz="0" w:space="0" w:color="auto"/>
                        <w:bottom w:val="none" w:sz="0" w:space="0" w:color="auto"/>
                        <w:right w:val="none" w:sz="0" w:space="0" w:color="auto"/>
                      </w:divBdr>
                      <w:divsChild>
                        <w:div w:id="1501461270">
                          <w:marLeft w:val="0"/>
                          <w:marRight w:val="0"/>
                          <w:marTop w:val="0"/>
                          <w:marBottom w:val="0"/>
                          <w:divBdr>
                            <w:top w:val="none" w:sz="0" w:space="0" w:color="auto"/>
                            <w:left w:val="none" w:sz="0" w:space="0" w:color="auto"/>
                            <w:bottom w:val="none" w:sz="0" w:space="0" w:color="auto"/>
                            <w:right w:val="none" w:sz="0" w:space="0" w:color="auto"/>
                          </w:divBdr>
                          <w:divsChild>
                            <w:div w:id="1802993141">
                              <w:marLeft w:val="0"/>
                              <w:marRight w:val="0"/>
                              <w:marTop w:val="0"/>
                              <w:marBottom w:val="0"/>
                              <w:divBdr>
                                <w:top w:val="none" w:sz="0" w:space="0" w:color="auto"/>
                                <w:left w:val="none" w:sz="0" w:space="0" w:color="auto"/>
                                <w:bottom w:val="none" w:sz="0" w:space="0" w:color="auto"/>
                                <w:right w:val="none" w:sz="0" w:space="0" w:color="auto"/>
                              </w:divBdr>
                              <w:divsChild>
                                <w:div w:id="564342685">
                                  <w:marLeft w:val="0"/>
                                  <w:marRight w:val="0"/>
                                  <w:marTop w:val="0"/>
                                  <w:marBottom w:val="0"/>
                                  <w:divBdr>
                                    <w:top w:val="none" w:sz="0" w:space="0" w:color="auto"/>
                                    <w:left w:val="none" w:sz="0" w:space="0" w:color="auto"/>
                                    <w:bottom w:val="none" w:sz="0" w:space="0" w:color="auto"/>
                                    <w:right w:val="none" w:sz="0" w:space="0" w:color="auto"/>
                                  </w:divBdr>
                                </w:div>
                                <w:div w:id="112973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627299">
      <w:bodyDiv w:val="1"/>
      <w:marLeft w:val="0"/>
      <w:marRight w:val="0"/>
      <w:marTop w:val="0"/>
      <w:marBottom w:val="0"/>
      <w:divBdr>
        <w:top w:val="none" w:sz="0" w:space="0" w:color="auto"/>
        <w:left w:val="none" w:sz="0" w:space="0" w:color="auto"/>
        <w:bottom w:val="none" w:sz="0" w:space="0" w:color="auto"/>
        <w:right w:val="none" w:sz="0" w:space="0" w:color="auto"/>
      </w:divBdr>
      <w:divsChild>
        <w:div w:id="1862010522">
          <w:marLeft w:val="0"/>
          <w:marRight w:val="0"/>
          <w:marTop w:val="0"/>
          <w:marBottom w:val="0"/>
          <w:divBdr>
            <w:top w:val="none" w:sz="0" w:space="0" w:color="auto"/>
            <w:left w:val="none" w:sz="0" w:space="0" w:color="auto"/>
            <w:bottom w:val="none" w:sz="0" w:space="0" w:color="auto"/>
            <w:right w:val="none" w:sz="0" w:space="0" w:color="auto"/>
          </w:divBdr>
          <w:divsChild>
            <w:div w:id="51972847">
              <w:marLeft w:val="150"/>
              <w:marRight w:val="150"/>
              <w:marTop w:val="0"/>
              <w:marBottom w:val="150"/>
              <w:divBdr>
                <w:top w:val="none" w:sz="0" w:space="0" w:color="auto"/>
                <w:left w:val="none" w:sz="0" w:space="0" w:color="auto"/>
                <w:bottom w:val="none" w:sz="0" w:space="0" w:color="auto"/>
                <w:right w:val="none" w:sz="0" w:space="0" w:color="auto"/>
              </w:divBdr>
              <w:divsChild>
                <w:div w:id="892734341">
                  <w:marLeft w:val="0"/>
                  <w:marRight w:val="0"/>
                  <w:marTop w:val="0"/>
                  <w:marBottom w:val="0"/>
                  <w:divBdr>
                    <w:top w:val="none" w:sz="0" w:space="0" w:color="auto"/>
                    <w:left w:val="none" w:sz="0" w:space="0" w:color="auto"/>
                    <w:bottom w:val="none" w:sz="0" w:space="0" w:color="auto"/>
                    <w:right w:val="none" w:sz="0" w:space="0" w:color="auto"/>
                  </w:divBdr>
                  <w:divsChild>
                    <w:div w:id="1504398990">
                      <w:marLeft w:val="0"/>
                      <w:marRight w:val="0"/>
                      <w:marTop w:val="0"/>
                      <w:marBottom w:val="0"/>
                      <w:divBdr>
                        <w:top w:val="none" w:sz="0" w:space="0" w:color="auto"/>
                        <w:left w:val="none" w:sz="0" w:space="0" w:color="auto"/>
                        <w:bottom w:val="none" w:sz="0" w:space="0" w:color="auto"/>
                        <w:right w:val="none" w:sz="0" w:space="0" w:color="auto"/>
                      </w:divBdr>
                      <w:divsChild>
                        <w:div w:id="1488782248">
                          <w:marLeft w:val="0"/>
                          <w:marRight w:val="0"/>
                          <w:marTop w:val="0"/>
                          <w:marBottom w:val="0"/>
                          <w:divBdr>
                            <w:top w:val="none" w:sz="0" w:space="0" w:color="auto"/>
                            <w:left w:val="none" w:sz="0" w:space="0" w:color="auto"/>
                            <w:bottom w:val="none" w:sz="0" w:space="0" w:color="auto"/>
                            <w:right w:val="none" w:sz="0" w:space="0" w:color="auto"/>
                          </w:divBdr>
                          <w:divsChild>
                            <w:div w:id="391079558">
                              <w:marLeft w:val="0"/>
                              <w:marRight w:val="0"/>
                              <w:marTop w:val="0"/>
                              <w:marBottom w:val="0"/>
                              <w:divBdr>
                                <w:top w:val="none" w:sz="0" w:space="0" w:color="auto"/>
                                <w:left w:val="none" w:sz="0" w:space="0" w:color="auto"/>
                                <w:bottom w:val="none" w:sz="0" w:space="0" w:color="auto"/>
                                <w:right w:val="none" w:sz="0" w:space="0" w:color="auto"/>
                              </w:divBdr>
                              <w:divsChild>
                                <w:div w:id="618922867">
                                  <w:marLeft w:val="0"/>
                                  <w:marRight w:val="0"/>
                                  <w:marTop w:val="0"/>
                                  <w:marBottom w:val="0"/>
                                  <w:divBdr>
                                    <w:top w:val="none" w:sz="0" w:space="0" w:color="auto"/>
                                    <w:left w:val="none" w:sz="0" w:space="0" w:color="auto"/>
                                    <w:bottom w:val="none" w:sz="0" w:space="0" w:color="auto"/>
                                    <w:right w:val="none" w:sz="0" w:space="0" w:color="auto"/>
                                  </w:divBdr>
                                </w:div>
                                <w:div w:id="12649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938594">
      <w:bodyDiv w:val="1"/>
      <w:marLeft w:val="0"/>
      <w:marRight w:val="0"/>
      <w:marTop w:val="0"/>
      <w:marBottom w:val="0"/>
      <w:divBdr>
        <w:top w:val="none" w:sz="0" w:space="0" w:color="auto"/>
        <w:left w:val="none" w:sz="0" w:space="0" w:color="auto"/>
        <w:bottom w:val="none" w:sz="0" w:space="0" w:color="auto"/>
        <w:right w:val="none" w:sz="0" w:space="0" w:color="auto"/>
      </w:divBdr>
      <w:divsChild>
        <w:div w:id="203444198">
          <w:marLeft w:val="0"/>
          <w:marRight w:val="0"/>
          <w:marTop w:val="0"/>
          <w:marBottom w:val="0"/>
          <w:divBdr>
            <w:top w:val="none" w:sz="0" w:space="0" w:color="auto"/>
            <w:left w:val="none" w:sz="0" w:space="0" w:color="auto"/>
            <w:bottom w:val="none" w:sz="0" w:space="0" w:color="auto"/>
            <w:right w:val="none" w:sz="0" w:space="0" w:color="auto"/>
          </w:divBdr>
          <w:divsChild>
            <w:div w:id="462314636">
              <w:marLeft w:val="150"/>
              <w:marRight w:val="150"/>
              <w:marTop w:val="0"/>
              <w:marBottom w:val="150"/>
              <w:divBdr>
                <w:top w:val="none" w:sz="0" w:space="0" w:color="auto"/>
                <w:left w:val="none" w:sz="0" w:space="0" w:color="auto"/>
                <w:bottom w:val="none" w:sz="0" w:space="0" w:color="auto"/>
                <w:right w:val="none" w:sz="0" w:space="0" w:color="auto"/>
              </w:divBdr>
              <w:divsChild>
                <w:div w:id="195042694">
                  <w:marLeft w:val="0"/>
                  <w:marRight w:val="0"/>
                  <w:marTop w:val="0"/>
                  <w:marBottom w:val="0"/>
                  <w:divBdr>
                    <w:top w:val="none" w:sz="0" w:space="0" w:color="auto"/>
                    <w:left w:val="none" w:sz="0" w:space="0" w:color="auto"/>
                    <w:bottom w:val="none" w:sz="0" w:space="0" w:color="auto"/>
                    <w:right w:val="none" w:sz="0" w:space="0" w:color="auto"/>
                  </w:divBdr>
                  <w:divsChild>
                    <w:div w:id="993293611">
                      <w:marLeft w:val="0"/>
                      <w:marRight w:val="0"/>
                      <w:marTop w:val="0"/>
                      <w:marBottom w:val="0"/>
                      <w:divBdr>
                        <w:top w:val="none" w:sz="0" w:space="0" w:color="auto"/>
                        <w:left w:val="none" w:sz="0" w:space="0" w:color="auto"/>
                        <w:bottom w:val="none" w:sz="0" w:space="0" w:color="auto"/>
                        <w:right w:val="none" w:sz="0" w:space="0" w:color="auto"/>
                      </w:divBdr>
                      <w:divsChild>
                        <w:div w:id="1932425116">
                          <w:marLeft w:val="0"/>
                          <w:marRight w:val="0"/>
                          <w:marTop w:val="0"/>
                          <w:marBottom w:val="0"/>
                          <w:divBdr>
                            <w:top w:val="none" w:sz="0" w:space="0" w:color="auto"/>
                            <w:left w:val="none" w:sz="0" w:space="0" w:color="auto"/>
                            <w:bottom w:val="none" w:sz="0" w:space="0" w:color="auto"/>
                            <w:right w:val="none" w:sz="0" w:space="0" w:color="auto"/>
                          </w:divBdr>
                          <w:divsChild>
                            <w:div w:id="702824655">
                              <w:marLeft w:val="0"/>
                              <w:marRight w:val="0"/>
                              <w:marTop w:val="0"/>
                              <w:marBottom w:val="0"/>
                              <w:divBdr>
                                <w:top w:val="none" w:sz="0" w:space="0" w:color="auto"/>
                                <w:left w:val="none" w:sz="0" w:space="0" w:color="auto"/>
                                <w:bottom w:val="none" w:sz="0" w:space="0" w:color="auto"/>
                                <w:right w:val="none" w:sz="0" w:space="0" w:color="auto"/>
                              </w:divBdr>
                              <w:divsChild>
                                <w:div w:id="77672979">
                                  <w:marLeft w:val="0"/>
                                  <w:marRight w:val="0"/>
                                  <w:marTop w:val="0"/>
                                  <w:marBottom w:val="0"/>
                                  <w:divBdr>
                                    <w:top w:val="none" w:sz="0" w:space="0" w:color="auto"/>
                                    <w:left w:val="none" w:sz="0" w:space="0" w:color="auto"/>
                                    <w:bottom w:val="none" w:sz="0" w:space="0" w:color="auto"/>
                                    <w:right w:val="none" w:sz="0" w:space="0" w:color="auto"/>
                                  </w:divBdr>
                                </w:div>
                                <w:div w:id="3365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737120">
      <w:bodyDiv w:val="1"/>
      <w:marLeft w:val="0"/>
      <w:marRight w:val="0"/>
      <w:marTop w:val="0"/>
      <w:marBottom w:val="0"/>
      <w:divBdr>
        <w:top w:val="none" w:sz="0" w:space="0" w:color="auto"/>
        <w:left w:val="none" w:sz="0" w:space="0" w:color="auto"/>
        <w:bottom w:val="none" w:sz="0" w:space="0" w:color="auto"/>
        <w:right w:val="none" w:sz="0" w:space="0" w:color="auto"/>
      </w:divBdr>
      <w:divsChild>
        <w:div w:id="340088757">
          <w:marLeft w:val="0"/>
          <w:marRight w:val="0"/>
          <w:marTop w:val="0"/>
          <w:marBottom w:val="0"/>
          <w:divBdr>
            <w:top w:val="none" w:sz="0" w:space="0" w:color="auto"/>
            <w:left w:val="none" w:sz="0" w:space="0" w:color="auto"/>
            <w:bottom w:val="none" w:sz="0" w:space="0" w:color="auto"/>
            <w:right w:val="none" w:sz="0" w:space="0" w:color="auto"/>
          </w:divBdr>
          <w:divsChild>
            <w:div w:id="779953849">
              <w:marLeft w:val="150"/>
              <w:marRight w:val="150"/>
              <w:marTop w:val="0"/>
              <w:marBottom w:val="150"/>
              <w:divBdr>
                <w:top w:val="none" w:sz="0" w:space="0" w:color="auto"/>
                <w:left w:val="none" w:sz="0" w:space="0" w:color="auto"/>
                <w:bottom w:val="none" w:sz="0" w:space="0" w:color="auto"/>
                <w:right w:val="none" w:sz="0" w:space="0" w:color="auto"/>
              </w:divBdr>
              <w:divsChild>
                <w:div w:id="1545406305">
                  <w:marLeft w:val="0"/>
                  <w:marRight w:val="0"/>
                  <w:marTop w:val="0"/>
                  <w:marBottom w:val="0"/>
                  <w:divBdr>
                    <w:top w:val="none" w:sz="0" w:space="0" w:color="auto"/>
                    <w:left w:val="none" w:sz="0" w:space="0" w:color="auto"/>
                    <w:bottom w:val="none" w:sz="0" w:space="0" w:color="auto"/>
                    <w:right w:val="none" w:sz="0" w:space="0" w:color="auto"/>
                  </w:divBdr>
                  <w:divsChild>
                    <w:div w:id="1751733183">
                      <w:marLeft w:val="0"/>
                      <w:marRight w:val="0"/>
                      <w:marTop w:val="0"/>
                      <w:marBottom w:val="0"/>
                      <w:divBdr>
                        <w:top w:val="none" w:sz="0" w:space="0" w:color="auto"/>
                        <w:left w:val="none" w:sz="0" w:space="0" w:color="auto"/>
                        <w:bottom w:val="none" w:sz="0" w:space="0" w:color="auto"/>
                        <w:right w:val="none" w:sz="0" w:space="0" w:color="auto"/>
                      </w:divBdr>
                      <w:divsChild>
                        <w:div w:id="1079063995">
                          <w:marLeft w:val="0"/>
                          <w:marRight w:val="0"/>
                          <w:marTop w:val="0"/>
                          <w:marBottom w:val="0"/>
                          <w:divBdr>
                            <w:top w:val="none" w:sz="0" w:space="0" w:color="auto"/>
                            <w:left w:val="none" w:sz="0" w:space="0" w:color="auto"/>
                            <w:bottom w:val="none" w:sz="0" w:space="0" w:color="auto"/>
                            <w:right w:val="none" w:sz="0" w:space="0" w:color="auto"/>
                          </w:divBdr>
                          <w:divsChild>
                            <w:div w:id="1302618007">
                              <w:marLeft w:val="0"/>
                              <w:marRight w:val="0"/>
                              <w:marTop w:val="0"/>
                              <w:marBottom w:val="0"/>
                              <w:divBdr>
                                <w:top w:val="none" w:sz="0" w:space="0" w:color="auto"/>
                                <w:left w:val="none" w:sz="0" w:space="0" w:color="auto"/>
                                <w:bottom w:val="none" w:sz="0" w:space="0" w:color="auto"/>
                                <w:right w:val="none" w:sz="0" w:space="0" w:color="auto"/>
                              </w:divBdr>
                              <w:divsChild>
                                <w:div w:id="1422288178">
                                  <w:marLeft w:val="0"/>
                                  <w:marRight w:val="0"/>
                                  <w:marTop w:val="0"/>
                                  <w:marBottom w:val="0"/>
                                  <w:divBdr>
                                    <w:top w:val="none" w:sz="0" w:space="0" w:color="auto"/>
                                    <w:left w:val="none" w:sz="0" w:space="0" w:color="auto"/>
                                    <w:bottom w:val="none" w:sz="0" w:space="0" w:color="auto"/>
                                    <w:right w:val="none" w:sz="0" w:space="0" w:color="auto"/>
                                  </w:divBdr>
                                </w:div>
                                <w:div w:id="1693148420">
                                  <w:marLeft w:val="0"/>
                                  <w:marRight w:val="0"/>
                                  <w:marTop w:val="0"/>
                                  <w:marBottom w:val="0"/>
                                  <w:divBdr>
                                    <w:top w:val="none" w:sz="0" w:space="0" w:color="auto"/>
                                    <w:left w:val="none" w:sz="0" w:space="0" w:color="auto"/>
                                    <w:bottom w:val="none" w:sz="0" w:space="0" w:color="auto"/>
                                    <w:right w:val="none" w:sz="0" w:space="0" w:color="auto"/>
                                  </w:divBdr>
                                </w:div>
                                <w:div w:id="2116316493">
                                  <w:marLeft w:val="0"/>
                                  <w:marRight w:val="0"/>
                                  <w:marTop w:val="0"/>
                                  <w:marBottom w:val="0"/>
                                  <w:divBdr>
                                    <w:top w:val="none" w:sz="0" w:space="0" w:color="auto"/>
                                    <w:left w:val="none" w:sz="0" w:space="0" w:color="auto"/>
                                    <w:bottom w:val="none" w:sz="0" w:space="0" w:color="auto"/>
                                    <w:right w:val="none" w:sz="0" w:space="0" w:color="auto"/>
                                  </w:divBdr>
                                  <w:divsChild>
                                    <w:div w:id="882837518">
                                      <w:marLeft w:val="0"/>
                                      <w:marRight w:val="0"/>
                                      <w:marTop w:val="0"/>
                                      <w:marBottom w:val="0"/>
                                      <w:divBdr>
                                        <w:top w:val="none" w:sz="0" w:space="0" w:color="auto"/>
                                        <w:left w:val="none" w:sz="0" w:space="0" w:color="auto"/>
                                        <w:bottom w:val="none" w:sz="0" w:space="0" w:color="auto"/>
                                        <w:right w:val="none" w:sz="0" w:space="0" w:color="auto"/>
                                      </w:divBdr>
                                    </w:div>
                                  </w:divsChild>
                                </w:div>
                                <w:div w:id="854420573">
                                  <w:marLeft w:val="0"/>
                                  <w:marRight w:val="0"/>
                                  <w:marTop w:val="0"/>
                                  <w:marBottom w:val="0"/>
                                  <w:divBdr>
                                    <w:top w:val="none" w:sz="0" w:space="0" w:color="auto"/>
                                    <w:left w:val="none" w:sz="0" w:space="0" w:color="auto"/>
                                    <w:bottom w:val="none" w:sz="0" w:space="0" w:color="auto"/>
                                    <w:right w:val="none" w:sz="0" w:space="0" w:color="auto"/>
                                  </w:divBdr>
                                  <w:divsChild>
                                    <w:div w:id="1213346553">
                                      <w:marLeft w:val="0"/>
                                      <w:marRight w:val="0"/>
                                      <w:marTop w:val="0"/>
                                      <w:marBottom w:val="0"/>
                                      <w:divBdr>
                                        <w:top w:val="none" w:sz="0" w:space="0" w:color="auto"/>
                                        <w:left w:val="none" w:sz="0" w:space="0" w:color="auto"/>
                                        <w:bottom w:val="none" w:sz="0" w:space="0" w:color="auto"/>
                                        <w:right w:val="none" w:sz="0" w:space="0" w:color="auto"/>
                                      </w:divBdr>
                                    </w:div>
                                    <w:div w:id="47271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197971">
      <w:bodyDiv w:val="1"/>
      <w:marLeft w:val="0"/>
      <w:marRight w:val="0"/>
      <w:marTop w:val="0"/>
      <w:marBottom w:val="0"/>
      <w:divBdr>
        <w:top w:val="none" w:sz="0" w:space="0" w:color="auto"/>
        <w:left w:val="none" w:sz="0" w:space="0" w:color="auto"/>
        <w:bottom w:val="none" w:sz="0" w:space="0" w:color="auto"/>
        <w:right w:val="none" w:sz="0" w:space="0" w:color="auto"/>
      </w:divBdr>
      <w:divsChild>
        <w:div w:id="335421831">
          <w:marLeft w:val="0"/>
          <w:marRight w:val="0"/>
          <w:marTop w:val="0"/>
          <w:marBottom w:val="0"/>
          <w:divBdr>
            <w:top w:val="none" w:sz="0" w:space="0" w:color="auto"/>
            <w:left w:val="none" w:sz="0" w:space="0" w:color="auto"/>
            <w:bottom w:val="none" w:sz="0" w:space="0" w:color="auto"/>
            <w:right w:val="none" w:sz="0" w:space="0" w:color="auto"/>
          </w:divBdr>
          <w:divsChild>
            <w:div w:id="1533422585">
              <w:marLeft w:val="150"/>
              <w:marRight w:val="150"/>
              <w:marTop w:val="0"/>
              <w:marBottom w:val="150"/>
              <w:divBdr>
                <w:top w:val="none" w:sz="0" w:space="0" w:color="auto"/>
                <w:left w:val="none" w:sz="0" w:space="0" w:color="auto"/>
                <w:bottom w:val="none" w:sz="0" w:space="0" w:color="auto"/>
                <w:right w:val="none" w:sz="0" w:space="0" w:color="auto"/>
              </w:divBdr>
              <w:divsChild>
                <w:div w:id="1066761744">
                  <w:marLeft w:val="0"/>
                  <w:marRight w:val="0"/>
                  <w:marTop w:val="0"/>
                  <w:marBottom w:val="0"/>
                  <w:divBdr>
                    <w:top w:val="none" w:sz="0" w:space="0" w:color="auto"/>
                    <w:left w:val="none" w:sz="0" w:space="0" w:color="auto"/>
                    <w:bottom w:val="none" w:sz="0" w:space="0" w:color="auto"/>
                    <w:right w:val="none" w:sz="0" w:space="0" w:color="auto"/>
                  </w:divBdr>
                  <w:divsChild>
                    <w:div w:id="862984896">
                      <w:marLeft w:val="0"/>
                      <w:marRight w:val="0"/>
                      <w:marTop w:val="0"/>
                      <w:marBottom w:val="0"/>
                      <w:divBdr>
                        <w:top w:val="none" w:sz="0" w:space="0" w:color="auto"/>
                        <w:left w:val="none" w:sz="0" w:space="0" w:color="auto"/>
                        <w:bottom w:val="none" w:sz="0" w:space="0" w:color="auto"/>
                        <w:right w:val="none" w:sz="0" w:space="0" w:color="auto"/>
                      </w:divBdr>
                      <w:divsChild>
                        <w:div w:id="465709207">
                          <w:marLeft w:val="0"/>
                          <w:marRight w:val="0"/>
                          <w:marTop w:val="0"/>
                          <w:marBottom w:val="0"/>
                          <w:divBdr>
                            <w:top w:val="none" w:sz="0" w:space="0" w:color="auto"/>
                            <w:left w:val="none" w:sz="0" w:space="0" w:color="auto"/>
                            <w:bottom w:val="none" w:sz="0" w:space="0" w:color="auto"/>
                            <w:right w:val="none" w:sz="0" w:space="0" w:color="auto"/>
                          </w:divBdr>
                          <w:divsChild>
                            <w:div w:id="2035304297">
                              <w:marLeft w:val="0"/>
                              <w:marRight w:val="0"/>
                              <w:marTop w:val="0"/>
                              <w:marBottom w:val="0"/>
                              <w:divBdr>
                                <w:top w:val="none" w:sz="0" w:space="0" w:color="auto"/>
                                <w:left w:val="none" w:sz="0" w:space="0" w:color="auto"/>
                                <w:bottom w:val="none" w:sz="0" w:space="0" w:color="auto"/>
                                <w:right w:val="none" w:sz="0" w:space="0" w:color="auto"/>
                              </w:divBdr>
                              <w:divsChild>
                                <w:div w:id="296641143">
                                  <w:marLeft w:val="0"/>
                                  <w:marRight w:val="0"/>
                                  <w:marTop w:val="0"/>
                                  <w:marBottom w:val="0"/>
                                  <w:divBdr>
                                    <w:top w:val="none" w:sz="0" w:space="0" w:color="auto"/>
                                    <w:left w:val="none" w:sz="0" w:space="0" w:color="auto"/>
                                    <w:bottom w:val="none" w:sz="0" w:space="0" w:color="auto"/>
                                    <w:right w:val="none" w:sz="0" w:space="0" w:color="auto"/>
                                  </w:divBdr>
                                </w:div>
                                <w:div w:id="5103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68335">
      <w:bodyDiv w:val="1"/>
      <w:marLeft w:val="0"/>
      <w:marRight w:val="0"/>
      <w:marTop w:val="0"/>
      <w:marBottom w:val="0"/>
      <w:divBdr>
        <w:top w:val="none" w:sz="0" w:space="0" w:color="auto"/>
        <w:left w:val="none" w:sz="0" w:space="0" w:color="auto"/>
        <w:bottom w:val="none" w:sz="0" w:space="0" w:color="auto"/>
        <w:right w:val="none" w:sz="0" w:space="0" w:color="auto"/>
      </w:divBdr>
      <w:divsChild>
        <w:div w:id="1333337232">
          <w:marLeft w:val="0"/>
          <w:marRight w:val="0"/>
          <w:marTop w:val="0"/>
          <w:marBottom w:val="0"/>
          <w:divBdr>
            <w:top w:val="none" w:sz="0" w:space="0" w:color="auto"/>
            <w:left w:val="none" w:sz="0" w:space="0" w:color="auto"/>
            <w:bottom w:val="none" w:sz="0" w:space="0" w:color="auto"/>
            <w:right w:val="none" w:sz="0" w:space="0" w:color="auto"/>
          </w:divBdr>
          <w:divsChild>
            <w:div w:id="401217620">
              <w:marLeft w:val="150"/>
              <w:marRight w:val="150"/>
              <w:marTop w:val="0"/>
              <w:marBottom w:val="150"/>
              <w:divBdr>
                <w:top w:val="none" w:sz="0" w:space="0" w:color="auto"/>
                <w:left w:val="none" w:sz="0" w:space="0" w:color="auto"/>
                <w:bottom w:val="none" w:sz="0" w:space="0" w:color="auto"/>
                <w:right w:val="none" w:sz="0" w:space="0" w:color="auto"/>
              </w:divBdr>
              <w:divsChild>
                <w:div w:id="203370333">
                  <w:marLeft w:val="0"/>
                  <w:marRight w:val="0"/>
                  <w:marTop w:val="0"/>
                  <w:marBottom w:val="0"/>
                  <w:divBdr>
                    <w:top w:val="none" w:sz="0" w:space="0" w:color="auto"/>
                    <w:left w:val="none" w:sz="0" w:space="0" w:color="auto"/>
                    <w:bottom w:val="none" w:sz="0" w:space="0" w:color="auto"/>
                    <w:right w:val="none" w:sz="0" w:space="0" w:color="auto"/>
                  </w:divBdr>
                  <w:divsChild>
                    <w:div w:id="1119690140">
                      <w:marLeft w:val="0"/>
                      <w:marRight w:val="0"/>
                      <w:marTop w:val="0"/>
                      <w:marBottom w:val="0"/>
                      <w:divBdr>
                        <w:top w:val="none" w:sz="0" w:space="0" w:color="auto"/>
                        <w:left w:val="none" w:sz="0" w:space="0" w:color="auto"/>
                        <w:bottom w:val="none" w:sz="0" w:space="0" w:color="auto"/>
                        <w:right w:val="none" w:sz="0" w:space="0" w:color="auto"/>
                      </w:divBdr>
                      <w:divsChild>
                        <w:div w:id="113720232">
                          <w:marLeft w:val="0"/>
                          <w:marRight w:val="0"/>
                          <w:marTop w:val="0"/>
                          <w:marBottom w:val="0"/>
                          <w:divBdr>
                            <w:top w:val="none" w:sz="0" w:space="0" w:color="auto"/>
                            <w:left w:val="none" w:sz="0" w:space="0" w:color="auto"/>
                            <w:bottom w:val="none" w:sz="0" w:space="0" w:color="auto"/>
                            <w:right w:val="none" w:sz="0" w:space="0" w:color="auto"/>
                          </w:divBdr>
                          <w:divsChild>
                            <w:div w:id="194738895">
                              <w:marLeft w:val="0"/>
                              <w:marRight w:val="0"/>
                              <w:marTop w:val="0"/>
                              <w:marBottom w:val="0"/>
                              <w:divBdr>
                                <w:top w:val="none" w:sz="0" w:space="0" w:color="auto"/>
                                <w:left w:val="none" w:sz="0" w:space="0" w:color="auto"/>
                                <w:bottom w:val="none" w:sz="0" w:space="0" w:color="auto"/>
                                <w:right w:val="none" w:sz="0" w:space="0" w:color="auto"/>
                              </w:divBdr>
                              <w:divsChild>
                                <w:div w:id="311445382">
                                  <w:marLeft w:val="0"/>
                                  <w:marRight w:val="0"/>
                                  <w:marTop w:val="0"/>
                                  <w:marBottom w:val="0"/>
                                  <w:divBdr>
                                    <w:top w:val="none" w:sz="0" w:space="0" w:color="auto"/>
                                    <w:left w:val="none" w:sz="0" w:space="0" w:color="auto"/>
                                    <w:bottom w:val="none" w:sz="0" w:space="0" w:color="auto"/>
                                    <w:right w:val="none" w:sz="0" w:space="0" w:color="auto"/>
                                  </w:divBdr>
                                </w:div>
                                <w:div w:id="207620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694650">
      <w:bodyDiv w:val="1"/>
      <w:marLeft w:val="0"/>
      <w:marRight w:val="0"/>
      <w:marTop w:val="0"/>
      <w:marBottom w:val="0"/>
      <w:divBdr>
        <w:top w:val="none" w:sz="0" w:space="0" w:color="auto"/>
        <w:left w:val="none" w:sz="0" w:space="0" w:color="auto"/>
        <w:bottom w:val="none" w:sz="0" w:space="0" w:color="auto"/>
        <w:right w:val="none" w:sz="0" w:space="0" w:color="auto"/>
      </w:divBdr>
      <w:divsChild>
        <w:div w:id="90125308">
          <w:marLeft w:val="0"/>
          <w:marRight w:val="0"/>
          <w:marTop w:val="0"/>
          <w:marBottom w:val="0"/>
          <w:divBdr>
            <w:top w:val="none" w:sz="0" w:space="0" w:color="auto"/>
            <w:left w:val="none" w:sz="0" w:space="0" w:color="auto"/>
            <w:bottom w:val="none" w:sz="0" w:space="0" w:color="auto"/>
            <w:right w:val="none" w:sz="0" w:space="0" w:color="auto"/>
          </w:divBdr>
          <w:divsChild>
            <w:div w:id="1662804719">
              <w:marLeft w:val="150"/>
              <w:marRight w:val="150"/>
              <w:marTop w:val="0"/>
              <w:marBottom w:val="150"/>
              <w:divBdr>
                <w:top w:val="none" w:sz="0" w:space="0" w:color="auto"/>
                <w:left w:val="none" w:sz="0" w:space="0" w:color="auto"/>
                <w:bottom w:val="none" w:sz="0" w:space="0" w:color="auto"/>
                <w:right w:val="none" w:sz="0" w:space="0" w:color="auto"/>
              </w:divBdr>
              <w:divsChild>
                <w:div w:id="529144990">
                  <w:marLeft w:val="0"/>
                  <w:marRight w:val="0"/>
                  <w:marTop w:val="0"/>
                  <w:marBottom w:val="0"/>
                  <w:divBdr>
                    <w:top w:val="none" w:sz="0" w:space="0" w:color="auto"/>
                    <w:left w:val="none" w:sz="0" w:space="0" w:color="auto"/>
                    <w:bottom w:val="none" w:sz="0" w:space="0" w:color="auto"/>
                    <w:right w:val="none" w:sz="0" w:space="0" w:color="auto"/>
                  </w:divBdr>
                  <w:divsChild>
                    <w:div w:id="893780372">
                      <w:marLeft w:val="0"/>
                      <w:marRight w:val="0"/>
                      <w:marTop w:val="0"/>
                      <w:marBottom w:val="0"/>
                      <w:divBdr>
                        <w:top w:val="none" w:sz="0" w:space="0" w:color="auto"/>
                        <w:left w:val="none" w:sz="0" w:space="0" w:color="auto"/>
                        <w:bottom w:val="none" w:sz="0" w:space="0" w:color="auto"/>
                        <w:right w:val="none" w:sz="0" w:space="0" w:color="auto"/>
                      </w:divBdr>
                      <w:divsChild>
                        <w:div w:id="23095945">
                          <w:marLeft w:val="0"/>
                          <w:marRight w:val="0"/>
                          <w:marTop w:val="0"/>
                          <w:marBottom w:val="0"/>
                          <w:divBdr>
                            <w:top w:val="none" w:sz="0" w:space="0" w:color="auto"/>
                            <w:left w:val="none" w:sz="0" w:space="0" w:color="auto"/>
                            <w:bottom w:val="none" w:sz="0" w:space="0" w:color="auto"/>
                            <w:right w:val="none" w:sz="0" w:space="0" w:color="auto"/>
                          </w:divBdr>
                          <w:divsChild>
                            <w:div w:id="1059324955">
                              <w:marLeft w:val="0"/>
                              <w:marRight w:val="0"/>
                              <w:marTop w:val="0"/>
                              <w:marBottom w:val="0"/>
                              <w:divBdr>
                                <w:top w:val="none" w:sz="0" w:space="0" w:color="auto"/>
                                <w:left w:val="none" w:sz="0" w:space="0" w:color="auto"/>
                                <w:bottom w:val="none" w:sz="0" w:space="0" w:color="auto"/>
                                <w:right w:val="none" w:sz="0" w:space="0" w:color="auto"/>
                              </w:divBdr>
                              <w:divsChild>
                                <w:div w:id="107938583">
                                  <w:marLeft w:val="0"/>
                                  <w:marRight w:val="0"/>
                                  <w:marTop w:val="0"/>
                                  <w:marBottom w:val="0"/>
                                  <w:divBdr>
                                    <w:top w:val="none" w:sz="0" w:space="0" w:color="auto"/>
                                    <w:left w:val="none" w:sz="0" w:space="0" w:color="auto"/>
                                    <w:bottom w:val="none" w:sz="0" w:space="0" w:color="auto"/>
                                    <w:right w:val="none" w:sz="0" w:space="0" w:color="auto"/>
                                  </w:divBdr>
                                </w:div>
                                <w:div w:id="54352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812679">
      <w:bodyDiv w:val="1"/>
      <w:marLeft w:val="0"/>
      <w:marRight w:val="0"/>
      <w:marTop w:val="0"/>
      <w:marBottom w:val="0"/>
      <w:divBdr>
        <w:top w:val="none" w:sz="0" w:space="0" w:color="auto"/>
        <w:left w:val="none" w:sz="0" w:space="0" w:color="auto"/>
        <w:bottom w:val="none" w:sz="0" w:space="0" w:color="auto"/>
        <w:right w:val="none" w:sz="0" w:space="0" w:color="auto"/>
      </w:divBdr>
      <w:divsChild>
        <w:div w:id="11153487">
          <w:marLeft w:val="0"/>
          <w:marRight w:val="0"/>
          <w:marTop w:val="0"/>
          <w:marBottom w:val="0"/>
          <w:divBdr>
            <w:top w:val="none" w:sz="0" w:space="0" w:color="auto"/>
            <w:left w:val="none" w:sz="0" w:space="0" w:color="auto"/>
            <w:bottom w:val="none" w:sz="0" w:space="0" w:color="auto"/>
            <w:right w:val="none" w:sz="0" w:space="0" w:color="auto"/>
          </w:divBdr>
          <w:divsChild>
            <w:div w:id="1390300349">
              <w:marLeft w:val="150"/>
              <w:marRight w:val="150"/>
              <w:marTop w:val="0"/>
              <w:marBottom w:val="150"/>
              <w:divBdr>
                <w:top w:val="none" w:sz="0" w:space="0" w:color="auto"/>
                <w:left w:val="none" w:sz="0" w:space="0" w:color="auto"/>
                <w:bottom w:val="none" w:sz="0" w:space="0" w:color="auto"/>
                <w:right w:val="none" w:sz="0" w:space="0" w:color="auto"/>
              </w:divBdr>
              <w:divsChild>
                <w:div w:id="122047422">
                  <w:marLeft w:val="0"/>
                  <w:marRight w:val="0"/>
                  <w:marTop w:val="0"/>
                  <w:marBottom w:val="0"/>
                  <w:divBdr>
                    <w:top w:val="none" w:sz="0" w:space="0" w:color="auto"/>
                    <w:left w:val="none" w:sz="0" w:space="0" w:color="auto"/>
                    <w:bottom w:val="none" w:sz="0" w:space="0" w:color="auto"/>
                    <w:right w:val="none" w:sz="0" w:space="0" w:color="auto"/>
                  </w:divBdr>
                  <w:divsChild>
                    <w:div w:id="872040633">
                      <w:marLeft w:val="0"/>
                      <w:marRight w:val="0"/>
                      <w:marTop w:val="0"/>
                      <w:marBottom w:val="0"/>
                      <w:divBdr>
                        <w:top w:val="none" w:sz="0" w:space="0" w:color="auto"/>
                        <w:left w:val="none" w:sz="0" w:space="0" w:color="auto"/>
                        <w:bottom w:val="none" w:sz="0" w:space="0" w:color="auto"/>
                        <w:right w:val="none" w:sz="0" w:space="0" w:color="auto"/>
                      </w:divBdr>
                      <w:divsChild>
                        <w:div w:id="1105878534">
                          <w:marLeft w:val="0"/>
                          <w:marRight w:val="0"/>
                          <w:marTop w:val="0"/>
                          <w:marBottom w:val="0"/>
                          <w:divBdr>
                            <w:top w:val="none" w:sz="0" w:space="0" w:color="auto"/>
                            <w:left w:val="none" w:sz="0" w:space="0" w:color="auto"/>
                            <w:bottom w:val="none" w:sz="0" w:space="0" w:color="auto"/>
                            <w:right w:val="none" w:sz="0" w:space="0" w:color="auto"/>
                          </w:divBdr>
                          <w:divsChild>
                            <w:div w:id="1728261395">
                              <w:marLeft w:val="0"/>
                              <w:marRight w:val="0"/>
                              <w:marTop w:val="0"/>
                              <w:marBottom w:val="0"/>
                              <w:divBdr>
                                <w:top w:val="none" w:sz="0" w:space="0" w:color="auto"/>
                                <w:left w:val="none" w:sz="0" w:space="0" w:color="auto"/>
                                <w:bottom w:val="none" w:sz="0" w:space="0" w:color="auto"/>
                                <w:right w:val="none" w:sz="0" w:space="0" w:color="auto"/>
                              </w:divBdr>
                              <w:divsChild>
                                <w:div w:id="807164385">
                                  <w:marLeft w:val="0"/>
                                  <w:marRight w:val="0"/>
                                  <w:marTop w:val="0"/>
                                  <w:marBottom w:val="0"/>
                                  <w:divBdr>
                                    <w:top w:val="none" w:sz="0" w:space="0" w:color="auto"/>
                                    <w:left w:val="none" w:sz="0" w:space="0" w:color="auto"/>
                                    <w:bottom w:val="none" w:sz="0" w:space="0" w:color="auto"/>
                                    <w:right w:val="none" w:sz="0" w:space="0" w:color="auto"/>
                                  </w:divBdr>
                                </w:div>
                                <w:div w:id="60843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265176">
      <w:bodyDiv w:val="1"/>
      <w:marLeft w:val="0"/>
      <w:marRight w:val="0"/>
      <w:marTop w:val="0"/>
      <w:marBottom w:val="0"/>
      <w:divBdr>
        <w:top w:val="none" w:sz="0" w:space="0" w:color="auto"/>
        <w:left w:val="none" w:sz="0" w:space="0" w:color="auto"/>
        <w:bottom w:val="none" w:sz="0" w:space="0" w:color="auto"/>
        <w:right w:val="none" w:sz="0" w:space="0" w:color="auto"/>
      </w:divBdr>
      <w:divsChild>
        <w:div w:id="1132018411">
          <w:marLeft w:val="0"/>
          <w:marRight w:val="0"/>
          <w:marTop w:val="0"/>
          <w:marBottom w:val="0"/>
          <w:divBdr>
            <w:top w:val="none" w:sz="0" w:space="0" w:color="auto"/>
            <w:left w:val="none" w:sz="0" w:space="0" w:color="auto"/>
            <w:bottom w:val="none" w:sz="0" w:space="0" w:color="auto"/>
            <w:right w:val="none" w:sz="0" w:space="0" w:color="auto"/>
          </w:divBdr>
          <w:divsChild>
            <w:div w:id="908075612">
              <w:marLeft w:val="150"/>
              <w:marRight w:val="150"/>
              <w:marTop w:val="0"/>
              <w:marBottom w:val="150"/>
              <w:divBdr>
                <w:top w:val="none" w:sz="0" w:space="0" w:color="auto"/>
                <w:left w:val="none" w:sz="0" w:space="0" w:color="auto"/>
                <w:bottom w:val="none" w:sz="0" w:space="0" w:color="auto"/>
                <w:right w:val="none" w:sz="0" w:space="0" w:color="auto"/>
              </w:divBdr>
              <w:divsChild>
                <w:div w:id="350880486">
                  <w:marLeft w:val="0"/>
                  <w:marRight w:val="0"/>
                  <w:marTop w:val="0"/>
                  <w:marBottom w:val="0"/>
                  <w:divBdr>
                    <w:top w:val="none" w:sz="0" w:space="0" w:color="auto"/>
                    <w:left w:val="none" w:sz="0" w:space="0" w:color="auto"/>
                    <w:bottom w:val="none" w:sz="0" w:space="0" w:color="auto"/>
                    <w:right w:val="none" w:sz="0" w:space="0" w:color="auto"/>
                  </w:divBdr>
                  <w:divsChild>
                    <w:div w:id="1187645895">
                      <w:marLeft w:val="0"/>
                      <w:marRight w:val="0"/>
                      <w:marTop w:val="0"/>
                      <w:marBottom w:val="0"/>
                      <w:divBdr>
                        <w:top w:val="none" w:sz="0" w:space="0" w:color="auto"/>
                        <w:left w:val="none" w:sz="0" w:space="0" w:color="auto"/>
                        <w:bottom w:val="none" w:sz="0" w:space="0" w:color="auto"/>
                        <w:right w:val="none" w:sz="0" w:space="0" w:color="auto"/>
                      </w:divBdr>
                      <w:divsChild>
                        <w:div w:id="1127436028">
                          <w:marLeft w:val="0"/>
                          <w:marRight w:val="0"/>
                          <w:marTop w:val="0"/>
                          <w:marBottom w:val="0"/>
                          <w:divBdr>
                            <w:top w:val="none" w:sz="0" w:space="0" w:color="auto"/>
                            <w:left w:val="none" w:sz="0" w:space="0" w:color="auto"/>
                            <w:bottom w:val="none" w:sz="0" w:space="0" w:color="auto"/>
                            <w:right w:val="none" w:sz="0" w:space="0" w:color="auto"/>
                          </w:divBdr>
                          <w:divsChild>
                            <w:div w:id="1044521207">
                              <w:marLeft w:val="0"/>
                              <w:marRight w:val="0"/>
                              <w:marTop w:val="0"/>
                              <w:marBottom w:val="0"/>
                              <w:divBdr>
                                <w:top w:val="none" w:sz="0" w:space="0" w:color="auto"/>
                                <w:left w:val="none" w:sz="0" w:space="0" w:color="auto"/>
                                <w:bottom w:val="none" w:sz="0" w:space="0" w:color="auto"/>
                                <w:right w:val="none" w:sz="0" w:space="0" w:color="auto"/>
                              </w:divBdr>
                              <w:divsChild>
                                <w:div w:id="54743366">
                                  <w:marLeft w:val="0"/>
                                  <w:marRight w:val="0"/>
                                  <w:marTop w:val="0"/>
                                  <w:marBottom w:val="0"/>
                                  <w:divBdr>
                                    <w:top w:val="none" w:sz="0" w:space="0" w:color="auto"/>
                                    <w:left w:val="none" w:sz="0" w:space="0" w:color="auto"/>
                                    <w:bottom w:val="none" w:sz="0" w:space="0" w:color="auto"/>
                                    <w:right w:val="none" w:sz="0" w:space="0" w:color="auto"/>
                                  </w:divBdr>
                                </w:div>
                                <w:div w:id="602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966772">
      <w:bodyDiv w:val="1"/>
      <w:marLeft w:val="0"/>
      <w:marRight w:val="0"/>
      <w:marTop w:val="0"/>
      <w:marBottom w:val="0"/>
      <w:divBdr>
        <w:top w:val="none" w:sz="0" w:space="0" w:color="auto"/>
        <w:left w:val="none" w:sz="0" w:space="0" w:color="auto"/>
        <w:bottom w:val="none" w:sz="0" w:space="0" w:color="auto"/>
        <w:right w:val="none" w:sz="0" w:space="0" w:color="auto"/>
      </w:divBdr>
      <w:divsChild>
        <w:div w:id="1704094776">
          <w:marLeft w:val="0"/>
          <w:marRight w:val="0"/>
          <w:marTop w:val="0"/>
          <w:marBottom w:val="0"/>
          <w:divBdr>
            <w:top w:val="none" w:sz="0" w:space="0" w:color="auto"/>
            <w:left w:val="none" w:sz="0" w:space="0" w:color="auto"/>
            <w:bottom w:val="none" w:sz="0" w:space="0" w:color="auto"/>
            <w:right w:val="none" w:sz="0" w:space="0" w:color="auto"/>
          </w:divBdr>
          <w:divsChild>
            <w:div w:id="137654583">
              <w:marLeft w:val="150"/>
              <w:marRight w:val="150"/>
              <w:marTop w:val="0"/>
              <w:marBottom w:val="150"/>
              <w:divBdr>
                <w:top w:val="none" w:sz="0" w:space="0" w:color="auto"/>
                <w:left w:val="none" w:sz="0" w:space="0" w:color="auto"/>
                <w:bottom w:val="none" w:sz="0" w:space="0" w:color="auto"/>
                <w:right w:val="none" w:sz="0" w:space="0" w:color="auto"/>
              </w:divBdr>
              <w:divsChild>
                <w:div w:id="750003816">
                  <w:marLeft w:val="0"/>
                  <w:marRight w:val="0"/>
                  <w:marTop w:val="0"/>
                  <w:marBottom w:val="0"/>
                  <w:divBdr>
                    <w:top w:val="none" w:sz="0" w:space="0" w:color="auto"/>
                    <w:left w:val="none" w:sz="0" w:space="0" w:color="auto"/>
                    <w:bottom w:val="none" w:sz="0" w:space="0" w:color="auto"/>
                    <w:right w:val="none" w:sz="0" w:space="0" w:color="auto"/>
                  </w:divBdr>
                  <w:divsChild>
                    <w:div w:id="1379889648">
                      <w:marLeft w:val="0"/>
                      <w:marRight w:val="0"/>
                      <w:marTop w:val="0"/>
                      <w:marBottom w:val="0"/>
                      <w:divBdr>
                        <w:top w:val="none" w:sz="0" w:space="0" w:color="auto"/>
                        <w:left w:val="none" w:sz="0" w:space="0" w:color="auto"/>
                        <w:bottom w:val="none" w:sz="0" w:space="0" w:color="auto"/>
                        <w:right w:val="none" w:sz="0" w:space="0" w:color="auto"/>
                      </w:divBdr>
                      <w:divsChild>
                        <w:div w:id="1570143123">
                          <w:marLeft w:val="0"/>
                          <w:marRight w:val="0"/>
                          <w:marTop w:val="0"/>
                          <w:marBottom w:val="0"/>
                          <w:divBdr>
                            <w:top w:val="none" w:sz="0" w:space="0" w:color="auto"/>
                            <w:left w:val="none" w:sz="0" w:space="0" w:color="auto"/>
                            <w:bottom w:val="none" w:sz="0" w:space="0" w:color="auto"/>
                            <w:right w:val="none" w:sz="0" w:space="0" w:color="auto"/>
                          </w:divBdr>
                          <w:divsChild>
                            <w:div w:id="1459254509">
                              <w:marLeft w:val="0"/>
                              <w:marRight w:val="0"/>
                              <w:marTop w:val="0"/>
                              <w:marBottom w:val="0"/>
                              <w:divBdr>
                                <w:top w:val="none" w:sz="0" w:space="0" w:color="auto"/>
                                <w:left w:val="none" w:sz="0" w:space="0" w:color="auto"/>
                                <w:bottom w:val="none" w:sz="0" w:space="0" w:color="auto"/>
                                <w:right w:val="none" w:sz="0" w:space="0" w:color="auto"/>
                              </w:divBdr>
                              <w:divsChild>
                                <w:div w:id="893585028">
                                  <w:marLeft w:val="0"/>
                                  <w:marRight w:val="0"/>
                                  <w:marTop w:val="0"/>
                                  <w:marBottom w:val="0"/>
                                  <w:divBdr>
                                    <w:top w:val="none" w:sz="0" w:space="0" w:color="auto"/>
                                    <w:left w:val="none" w:sz="0" w:space="0" w:color="auto"/>
                                    <w:bottom w:val="none" w:sz="0" w:space="0" w:color="auto"/>
                                    <w:right w:val="none" w:sz="0" w:space="0" w:color="auto"/>
                                  </w:divBdr>
                                </w:div>
                                <w:div w:id="28026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957572">
      <w:bodyDiv w:val="1"/>
      <w:marLeft w:val="0"/>
      <w:marRight w:val="0"/>
      <w:marTop w:val="0"/>
      <w:marBottom w:val="0"/>
      <w:divBdr>
        <w:top w:val="none" w:sz="0" w:space="0" w:color="auto"/>
        <w:left w:val="none" w:sz="0" w:space="0" w:color="auto"/>
        <w:bottom w:val="none" w:sz="0" w:space="0" w:color="auto"/>
        <w:right w:val="none" w:sz="0" w:space="0" w:color="auto"/>
      </w:divBdr>
      <w:divsChild>
        <w:div w:id="1863201097">
          <w:marLeft w:val="0"/>
          <w:marRight w:val="0"/>
          <w:marTop w:val="0"/>
          <w:marBottom w:val="0"/>
          <w:divBdr>
            <w:top w:val="none" w:sz="0" w:space="0" w:color="auto"/>
            <w:left w:val="none" w:sz="0" w:space="0" w:color="auto"/>
            <w:bottom w:val="none" w:sz="0" w:space="0" w:color="auto"/>
            <w:right w:val="none" w:sz="0" w:space="0" w:color="auto"/>
          </w:divBdr>
          <w:divsChild>
            <w:div w:id="848298266">
              <w:marLeft w:val="150"/>
              <w:marRight w:val="150"/>
              <w:marTop w:val="0"/>
              <w:marBottom w:val="150"/>
              <w:divBdr>
                <w:top w:val="none" w:sz="0" w:space="0" w:color="auto"/>
                <w:left w:val="none" w:sz="0" w:space="0" w:color="auto"/>
                <w:bottom w:val="none" w:sz="0" w:space="0" w:color="auto"/>
                <w:right w:val="none" w:sz="0" w:space="0" w:color="auto"/>
              </w:divBdr>
              <w:divsChild>
                <w:div w:id="2126846615">
                  <w:marLeft w:val="0"/>
                  <w:marRight w:val="0"/>
                  <w:marTop w:val="0"/>
                  <w:marBottom w:val="0"/>
                  <w:divBdr>
                    <w:top w:val="none" w:sz="0" w:space="0" w:color="auto"/>
                    <w:left w:val="none" w:sz="0" w:space="0" w:color="auto"/>
                    <w:bottom w:val="none" w:sz="0" w:space="0" w:color="auto"/>
                    <w:right w:val="none" w:sz="0" w:space="0" w:color="auto"/>
                  </w:divBdr>
                  <w:divsChild>
                    <w:div w:id="1560165971">
                      <w:marLeft w:val="0"/>
                      <w:marRight w:val="0"/>
                      <w:marTop w:val="0"/>
                      <w:marBottom w:val="0"/>
                      <w:divBdr>
                        <w:top w:val="none" w:sz="0" w:space="0" w:color="auto"/>
                        <w:left w:val="none" w:sz="0" w:space="0" w:color="auto"/>
                        <w:bottom w:val="none" w:sz="0" w:space="0" w:color="auto"/>
                        <w:right w:val="none" w:sz="0" w:space="0" w:color="auto"/>
                      </w:divBdr>
                      <w:divsChild>
                        <w:div w:id="1788501371">
                          <w:marLeft w:val="0"/>
                          <w:marRight w:val="0"/>
                          <w:marTop w:val="0"/>
                          <w:marBottom w:val="0"/>
                          <w:divBdr>
                            <w:top w:val="none" w:sz="0" w:space="0" w:color="auto"/>
                            <w:left w:val="none" w:sz="0" w:space="0" w:color="auto"/>
                            <w:bottom w:val="none" w:sz="0" w:space="0" w:color="auto"/>
                            <w:right w:val="none" w:sz="0" w:space="0" w:color="auto"/>
                          </w:divBdr>
                          <w:divsChild>
                            <w:div w:id="854613424">
                              <w:marLeft w:val="0"/>
                              <w:marRight w:val="0"/>
                              <w:marTop w:val="0"/>
                              <w:marBottom w:val="0"/>
                              <w:divBdr>
                                <w:top w:val="none" w:sz="0" w:space="0" w:color="auto"/>
                                <w:left w:val="none" w:sz="0" w:space="0" w:color="auto"/>
                                <w:bottom w:val="none" w:sz="0" w:space="0" w:color="auto"/>
                                <w:right w:val="none" w:sz="0" w:space="0" w:color="auto"/>
                              </w:divBdr>
                              <w:divsChild>
                                <w:div w:id="252738944">
                                  <w:marLeft w:val="0"/>
                                  <w:marRight w:val="0"/>
                                  <w:marTop w:val="0"/>
                                  <w:marBottom w:val="0"/>
                                  <w:divBdr>
                                    <w:top w:val="none" w:sz="0" w:space="0" w:color="auto"/>
                                    <w:left w:val="none" w:sz="0" w:space="0" w:color="auto"/>
                                    <w:bottom w:val="none" w:sz="0" w:space="0" w:color="auto"/>
                                    <w:right w:val="none" w:sz="0" w:space="0" w:color="auto"/>
                                  </w:divBdr>
                                </w:div>
                                <w:div w:id="1462460087">
                                  <w:marLeft w:val="0"/>
                                  <w:marRight w:val="0"/>
                                  <w:marTop w:val="0"/>
                                  <w:marBottom w:val="0"/>
                                  <w:divBdr>
                                    <w:top w:val="none" w:sz="0" w:space="0" w:color="auto"/>
                                    <w:left w:val="none" w:sz="0" w:space="0" w:color="auto"/>
                                    <w:bottom w:val="none" w:sz="0" w:space="0" w:color="auto"/>
                                    <w:right w:val="none" w:sz="0" w:space="0" w:color="auto"/>
                                  </w:divBdr>
                                </w:div>
                                <w:div w:id="805463844">
                                  <w:marLeft w:val="0"/>
                                  <w:marRight w:val="0"/>
                                  <w:marTop w:val="0"/>
                                  <w:marBottom w:val="0"/>
                                  <w:divBdr>
                                    <w:top w:val="none" w:sz="0" w:space="0" w:color="auto"/>
                                    <w:left w:val="none" w:sz="0" w:space="0" w:color="auto"/>
                                    <w:bottom w:val="none" w:sz="0" w:space="0" w:color="auto"/>
                                    <w:right w:val="none" w:sz="0" w:space="0" w:color="auto"/>
                                  </w:divBdr>
                                </w:div>
                                <w:div w:id="2037921515">
                                  <w:marLeft w:val="0"/>
                                  <w:marRight w:val="0"/>
                                  <w:marTop w:val="0"/>
                                  <w:marBottom w:val="0"/>
                                  <w:divBdr>
                                    <w:top w:val="none" w:sz="0" w:space="0" w:color="auto"/>
                                    <w:left w:val="none" w:sz="0" w:space="0" w:color="auto"/>
                                    <w:bottom w:val="none" w:sz="0" w:space="0" w:color="auto"/>
                                    <w:right w:val="none" w:sz="0" w:space="0" w:color="auto"/>
                                  </w:divBdr>
                                </w:div>
                                <w:div w:id="906188500">
                                  <w:marLeft w:val="0"/>
                                  <w:marRight w:val="0"/>
                                  <w:marTop w:val="0"/>
                                  <w:marBottom w:val="0"/>
                                  <w:divBdr>
                                    <w:top w:val="none" w:sz="0" w:space="0" w:color="auto"/>
                                    <w:left w:val="none" w:sz="0" w:space="0" w:color="auto"/>
                                    <w:bottom w:val="none" w:sz="0" w:space="0" w:color="auto"/>
                                    <w:right w:val="none" w:sz="0" w:space="0" w:color="auto"/>
                                  </w:divBdr>
                                </w:div>
                              </w:divsChild>
                            </w:div>
                            <w:div w:id="1214585141">
                              <w:marLeft w:val="0"/>
                              <w:marRight w:val="0"/>
                              <w:marTop w:val="0"/>
                              <w:marBottom w:val="0"/>
                              <w:divBdr>
                                <w:top w:val="none" w:sz="0" w:space="0" w:color="auto"/>
                                <w:left w:val="none" w:sz="0" w:space="0" w:color="auto"/>
                                <w:bottom w:val="none" w:sz="0" w:space="0" w:color="auto"/>
                                <w:right w:val="none" w:sz="0" w:space="0" w:color="auto"/>
                              </w:divBdr>
                            </w:div>
                            <w:div w:id="638997282">
                              <w:marLeft w:val="0"/>
                              <w:marRight w:val="0"/>
                              <w:marTop w:val="0"/>
                              <w:marBottom w:val="0"/>
                              <w:divBdr>
                                <w:top w:val="none" w:sz="0" w:space="0" w:color="auto"/>
                                <w:left w:val="none" w:sz="0" w:space="0" w:color="auto"/>
                                <w:bottom w:val="none" w:sz="0" w:space="0" w:color="auto"/>
                                <w:right w:val="none" w:sz="0" w:space="0" w:color="auto"/>
                              </w:divBdr>
                            </w:div>
                            <w:div w:id="1607271105">
                              <w:marLeft w:val="0"/>
                              <w:marRight w:val="0"/>
                              <w:marTop w:val="0"/>
                              <w:marBottom w:val="0"/>
                              <w:divBdr>
                                <w:top w:val="none" w:sz="0" w:space="0" w:color="auto"/>
                                <w:left w:val="none" w:sz="0" w:space="0" w:color="auto"/>
                                <w:bottom w:val="none" w:sz="0" w:space="0" w:color="auto"/>
                                <w:right w:val="none" w:sz="0" w:space="0" w:color="auto"/>
                              </w:divBdr>
                            </w:div>
                            <w:div w:id="80196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830216">
              <w:marLeft w:val="0"/>
              <w:marRight w:val="0"/>
              <w:marTop w:val="225"/>
              <w:marBottom w:val="0"/>
              <w:divBdr>
                <w:top w:val="none" w:sz="0" w:space="0" w:color="auto"/>
                <w:left w:val="none" w:sz="0" w:space="0" w:color="auto"/>
                <w:bottom w:val="none" w:sz="0" w:space="0" w:color="auto"/>
                <w:right w:val="none" w:sz="0" w:space="0" w:color="auto"/>
              </w:divBdr>
              <w:divsChild>
                <w:div w:id="1745832030">
                  <w:marLeft w:val="0"/>
                  <w:marRight w:val="0"/>
                  <w:marTop w:val="0"/>
                  <w:marBottom w:val="0"/>
                  <w:divBdr>
                    <w:top w:val="single" w:sz="6" w:space="12" w:color="004969"/>
                    <w:left w:val="single" w:sz="6" w:space="12" w:color="004969"/>
                    <w:bottom w:val="single" w:sz="6" w:space="12" w:color="004969"/>
                    <w:right w:val="single" w:sz="6" w:space="12" w:color="004969"/>
                  </w:divBdr>
                  <w:divsChild>
                    <w:div w:id="152902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959023">
      <w:bodyDiv w:val="1"/>
      <w:marLeft w:val="0"/>
      <w:marRight w:val="0"/>
      <w:marTop w:val="0"/>
      <w:marBottom w:val="0"/>
      <w:divBdr>
        <w:top w:val="none" w:sz="0" w:space="0" w:color="auto"/>
        <w:left w:val="none" w:sz="0" w:space="0" w:color="auto"/>
        <w:bottom w:val="none" w:sz="0" w:space="0" w:color="auto"/>
        <w:right w:val="none" w:sz="0" w:space="0" w:color="auto"/>
      </w:divBdr>
      <w:divsChild>
        <w:div w:id="124399138">
          <w:marLeft w:val="0"/>
          <w:marRight w:val="0"/>
          <w:marTop w:val="0"/>
          <w:marBottom w:val="0"/>
          <w:divBdr>
            <w:top w:val="none" w:sz="0" w:space="0" w:color="auto"/>
            <w:left w:val="none" w:sz="0" w:space="0" w:color="auto"/>
            <w:bottom w:val="none" w:sz="0" w:space="0" w:color="auto"/>
            <w:right w:val="none" w:sz="0" w:space="0" w:color="auto"/>
          </w:divBdr>
          <w:divsChild>
            <w:div w:id="1906064352">
              <w:marLeft w:val="150"/>
              <w:marRight w:val="150"/>
              <w:marTop w:val="0"/>
              <w:marBottom w:val="150"/>
              <w:divBdr>
                <w:top w:val="none" w:sz="0" w:space="0" w:color="auto"/>
                <w:left w:val="none" w:sz="0" w:space="0" w:color="auto"/>
                <w:bottom w:val="none" w:sz="0" w:space="0" w:color="auto"/>
                <w:right w:val="none" w:sz="0" w:space="0" w:color="auto"/>
              </w:divBdr>
              <w:divsChild>
                <w:div w:id="1413350540">
                  <w:marLeft w:val="0"/>
                  <w:marRight w:val="0"/>
                  <w:marTop w:val="0"/>
                  <w:marBottom w:val="0"/>
                  <w:divBdr>
                    <w:top w:val="none" w:sz="0" w:space="0" w:color="auto"/>
                    <w:left w:val="none" w:sz="0" w:space="0" w:color="auto"/>
                    <w:bottom w:val="none" w:sz="0" w:space="0" w:color="auto"/>
                    <w:right w:val="none" w:sz="0" w:space="0" w:color="auto"/>
                  </w:divBdr>
                  <w:divsChild>
                    <w:div w:id="2003384126">
                      <w:marLeft w:val="0"/>
                      <w:marRight w:val="0"/>
                      <w:marTop w:val="0"/>
                      <w:marBottom w:val="0"/>
                      <w:divBdr>
                        <w:top w:val="none" w:sz="0" w:space="0" w:color="auto"/>
                        <w:left w:val="none" w:sz="0" w:space="0" w:color="auto"/>
                        <w:bottom w:val="none" w:sz="0" w:space="0" w:color="auto"/>
                        <w:right w:val="none" w:sz="0" w:space="0" w:color="auto"/>
                      </w:divBdr>
                      <w:divsChild>
                        <w:div w:id="658846620">
                          <w:marLeft w:val="0"/>
                          <w:marRight w:val="0"/>
                          <w:marTop w:val="0"/>
                          <w:marBottom w:val="0"/>
                          <w:divBdr>
                            <w:top w:val="none" w:sz="0" w:space="0" w:color="auto"/>
                            <w:left w:val="none" w:sz="0" w:space="0" w:color="auto"/>
                            <w:bottom w:val="none" w:sz="0" w:space="0" w:color="auto"/>
                            <w:right w:val="none" w:sz="0" w:space="0" w:color="auto"/>
                          </w:divBdr>
                          <w:divsChild>
                            <w:div w:id="2084251538">
                              <w:marLeft w:val="0"/>
                              <w:marRight w:val="0"/>
                              <w:marTop w:val="0"/>
                              <w:marBottom w:val="0"/>
                              <w:divBdr>
                                <w:top w:val="none" w:sz="0" w:space="0" w:color="auto"/>
                                <w:left w:val="none" w:sz="0" w:space="0" w:color="auto"/>
                                <w:bottom w:val="none" w:sz="0" w:space="0" w:color="auto"/>
                                <w:right w:val="none" w:sz="0" w:space="0" w:color="auto"/>
                              </w:divBdr>
                              <w:divsChild>
                                <w:div w:id="882906431">
                                  <w:marLeft w:val="0"/>
                                  <w:marRight w:val="0"/>
                                  <w:marTop w:val="0"/>
                                  <w:marBottom w:val="0"/>
                                  <w:divBdr>
                                    <w:top w:val="none" w:sz="0" w:space="0" w:color="auto"/>
                                    <w:left w:val="none" w:sz="0" w:space="0" w:color="auto"/>
                                    <w:bottom w:val="none" w:sz="0" w:space="0" w:color="auto"/>
                                    <w:right w:val="none" w:sz="0" w:space="0" w:color="auto"/>
                                  </w:divBdr>
                                </w:div>
                                <w:div w:id="228616790">
                                  <w:marLeft w:val="0"/>
                                  <w:marRight w:val="0"/>
                                  <w:marTop w:val="0"/>
                                  <w:marBottom w:val="0"/>
                                  <w:divBdr>
                                    <w:top w:val="none" w:sz="0" w:space="0" w:color="auto"/>
                                    <w:left w:val="none" w:sz="0" w:space="0" w:color="auto"/>
                                    <w:bottom w:val="none" w:sz="0" w:space="0" w:color="auto"/>
                                    <w:right w:val="none" w:sz="0" w:space="0" w:color="auto"/>
                                  </w:divBdr>
                                </w:div>
                                <w:div w:id="197552218">
                                  <w:marLeft w:val="0"/>
                                  <w:marRight w:val="0"/>
                                  <w:marTop w:val="0"/>
                                  <w:marBottom w:val="0"/>
                                  <w:divBdr>
                                    <w:top w:val="none" w:sz="0" w:space="0" w:color="auto"/>
                                    <w:left w:val="none" w:sz="0" w:space="0" w:color="auto"/>
                                    <w:bottom w:val="none" w:sz="0" w:space="0" w:color="auto"/>
                                    <w:right w:val="none" w:sz="0" w:space="0" w:color="auto"/>
                                  </w:divBdr>
                                </w:div>
                                <w:div w:id="1922442555">
                                  <w:marLeft w:val="0"/>
                                  <w:marRight w:val="0"/>
                                  <w:marTop w:val="0"/>
                                  <w:marBottom w:val="0"/>
                                  <w:divBdr>
                                    <w:top w:val="none" w:sz="0" w:space="0" w:color="auto"/>
                                    <w:left w:val="none" w:sz="0" w:space="0" w:color="auto"/>
                                    <w:bottom w:val="none" w:sz="0" w:space="0" w:color="auto"/>
                                    <w:right w:val="none" w:sz="0" w:space="0" w:color="auto"/>
                                  </w:divBdr>
                                </w:div>
                                <w:div w:id="1229420835">
                                  <w:marLeft w:val="0"/>
                                  <w:marRight w:val="0"/>
                                  <w:marTop w:val="0"/>
                                  <w:marBottom w:val="0"/>
                                  <w:divBdr>
                                    <w:top w:val="none" w:sz="0" w:space="0" w:color="auto"/>
                                    <w:left w:val="none" w:sz="0" w:space="0" w:color="auto"/>
                                    <w:bottom w:val="none" w:sz="0" w:space="0" w:color="auto"/>
                                    <w:right w:val="none" w:sz="0" w:space="0" w:color="auto"/>
                                  </w:divBdr>
                                </w:div>
                                <w:div w:id="1590235269">
                                  <w:marLeft w:val="0"/>
                                  <w:marRight w:val="0"/>
                                  <w:marTop w:val="0"/>
                                  <w:marBottom w:val="0"/>
                                  <w:divBdr>
                                    <w:top w:val="none" w:sz="0" w:space="0" w:color="auto"/>
                                    <w:left w:val="none" w:sz="0" w:space="0" w:color="auto"/>
                                    <w:bottom w:val="none" w:sz="0" w:space="0" w:color="auto"/>
                                    <w:right w:val="none" w:sz="0" w:space="0" w:color="auto"/>
                                  </w:divBdr>
                                </w:div>
                                <w:div w:id="1098136944">
                                  <w:marLeft w:val="0"/>
                                  <w:marRight w:val="0"/>
                                  <w:marTop w:val="0"/>
                                  <w:marBottom w:val="0"/>
                                  <w:divBdr>
                                    <w:top w:val="none" w:sz="0" w:space="0" w:color="auto"/>
                                    <w:left w:val="none" w:sz="0" w:space="0" w:color="auto"/>
                                    <w:bottom w:val="none" w:sz="0" w:space="0" w:color="auto"/>
                                    <w:right w:val="none" w:sz="0" w:space="0" w:color="auto"/>
                                  </w:divBdr>
                                </w:div>
                                <w:div w:id="178588708">
                                  <w:marLeft w:val="0"/>
                                  <w:marRight w:val="0"/>
                                  <w:marTop w:val="0"/>
                                  <w:marBottom w:val="0"/>
                                  <w:divBdr>
                                    <w:top w:val="none" w:sz="0" w:space="0" w:color="auto"/>
                                    <w:left w:val="none" w:sz="0" w:space="0" w:color="auto"/>
                                    <w:bottom w:val="none" w:sz="0" w:space="0" w:color="auto"/>
                                    <w:right w:val="none" w:sz="0" w:space="0" w:color="auto"/>
                                  </w:divBdr>
                                </w:div>
                                <w:div w:id="1494031073">
                                  <w:marLeft w:val="0"/>
                                  <w:marRight w:val="0"/>
                                  <w:marTop w:val="0"/>
                                  <w:marBottom w:val="0"/>
                                  <w:divBdr>
                                    <w:top w:val="none" w:sz="0" w:space="0" w:color="auto"/>
                                    <w:left w:val="none" w:sz="0" w:space="0" w:color="auto"/>
                                    <w:bottom w:val="none" w:sz="0" w:space="0" w:color="auto"/>
                                    <w:right w:val="none" w:sz="0" w:space="0" w:color="auto"/>
                                  </w:divBdr>
                                </w:div>
                                <w:div w:id="1184902097">
                                  <w:marLeft w:val="0"/>
                                  <w:marRight w:val="0"/>
                                  <w:marTop w:val="0"/>
                                  <w:marBottom w:val="0"/>
                                  <w:divBdr>
                                    <w:top w:val="none" w:sz="0" w:space="0" w:color="auto"/>
                                    <w:left w:val="none" w:sz="0" w:space="0" w:color="auto"/>
                                    <w:bottom w:val="none" w:sz="0" w:space="0" w:color="auto"/>
                                    <w:right w:val="none" w:sz="0" w:space="0" w:color="auto"/>
                                  </w:divBdr>
                                </w:div>
                                <w:div w:id="324210690">
                                  <w:marLeft w:val="0"/>
                                  <w:marRight w:val="0"/>
                                  <w:marTop w:val="0"/>
                                  <w:marBottom w:val="0"/>
                                  <w:divBdr>
                                    <w:top w:val="none" w:sz="0" w:space="0" w:color="auto"/>
                                    <w:left w:val="none" w:sz="0" w:space="0" w:color="auto"/>
                                    <w:bottom w:val="none" w:sz="0" w:space="0" w:color="auto"/>
                                    <w:right w:val="none" w:sz="0" w:space="0" w:color="auto"/>
                                  </w:divBdr>
                                </w:div>
                                <w:div w:id="967779281">
                                  <w:marLeft w:val="0"/>
                                  <w:marRight w:val="0"/>
                                  <w:marTop w:val="0"/>
                                  <w:marBottom w:val="0"/>
                                  <w:divBdr>
                                    <w:top w:val="none" w:sz="0" w:space="0" w:color="auto"/>
                                    <w:left w:val="none" w:sz="0" w:space="0" w:color="auto"/>
                                    <w:bottom w:val="none" w:sz="0" w:space="0" w:color="auto"/>
                                    <w:right w:val="none" w:sz="0" w:space="0" w:color="auto"/>
                                  </w:divBdr>
                                </w:div>
                                <w:div w:id="779759635">
                                  <w:marLeft w:val="0"/>
                                  <w:marRight w:val="0"/>
                                  <w:marTop w:val="0"/>
                                  <w:marBottom w:val="0"/>
                                  <w:divBdr>
                                    <w:top w:val="none" w:sz="0" w:space="0" w:color="auto"/>
                                    <w:left w:val="none" w:sz="0" w:space="0" w:color="auto"/>
                                    <w:bottom w:val="none" w:sz="0" w:space="0" w:color="auto"/>
                                    <w:right w:val="none" w:sz="0" w:space="0" w:color="auto"/>
                                  </w:divBdr>
                                </w:div>
                                <w:div w:id="1671133242">
                                  <w:marLeft w:val="0"/>
                                  <w:marRight w:val="0"/>
                                  <w:marTop w:val="0"/>
                                  <w:marBottom w:val="0"/>
                                  <w:divBdr>
                                    <w:top w:val="none" w:sz="0" w:space="0" w:color="auto"/>
                                    <w:left w:val="none" w:sz="0" w:space="0" w:color="auto"/>
                                    <w:bottom w:val="none" w:sz="0" w:space="0" w:color="auto"/>
                                    <w:right w:val="none" w:sz="0" w:space="0" w:color="auto"/>
                                  </w:divBdr>
                                </w:div>
                                <w:div w:id="97146048">
                                  <w:marLeft w:val="0"/>
                                  <w:marRight w:val="0"/>
                                  <w:marTop w:val="0"/>
                                  <w:marBottom w:val="0"/>
                                  <w:divBdr>
                                    <w:top w:val="none" w:sz="0" w:space="0" w:color="auto"/>
                                    <w:left w:val="none" w:sz="0" w:space="0" w:color="auto"/>
                                    <w:bottom w:val="none" w:sz="0" w:space="0" w:color="auto"/>
                                    <w:right w:val="none" w:sz="0" w:space="0" w:color="auto"/>
                                  </w:divBdr>
                                </w:div>
                                <w:div w:id="1720279837">
                                  <w:marLeft w:val="0"/>
                                  <w:marRight w:val="0"/>
                                  <w:marTop w:val="0"/>
                                  <w:marBottom w:val="0"/>
                                  <w:divBdr>
                                    <w:top w:val="none" w:sz="0" w:space="0" w:color="auto"/>
                                    <w:left w:val="none" w:sz="0" w:space="0" w:color="auto"/>
                                    <w:bottom w:val="none" w:sz="0" w:space="0" w:color="auto"/>
                                    <w:right w:val="none" w:sz="0" w:space="0" w:color="auto"/>
                                  </w:divBdr>
                                </w:div>
                                <w:div w:id="1873882040">
                                  <w:marLeft w:val="0"/>
                                  <w:marRight w:val="0"/>
                                  <w:marTop w:val="0"/>
                                  <w:marBottom w:val="0"/>
                                  <w:divBdr>
                                    <w:top w:val="none" w:sz="0" w:space="0" w:color="auto"/>
                                    <w:left w:val="none" w:sz="0" w:space="0" w:color="auto"/>
                                    <w:bottom w:val="none" w:sz="0" w:space="0" w:color="auto"/>
                                    <w:right w:val="none" w:sz="0" w:space="0" w:color="auto"/>
                                  </w:divBdr>
                                </w:div>
                                <w:div w:id="1367872884">
                                  <w:marLeft w:val="0"/>
                                  <w:marRight w:val="0"/>
                                  <w:marTop w:val="0"/>
                                  <w:marBottom w:val="0"/>
                                  <w:divBdr>
                                    <w:top w:val="none" w:sz="0" w:space="0" w:color="auto"/>
                                    <w:left w:val="none" w:sz="0" w:space="0" w:color="auto"/>
                                    <w:bottom w:val="none" w:sz="0" w:space="0" w:color="auto"/>
                                    <w:right w:val="none" w:sz="0" w:space="0" w:color="auto"/>
                                  </w:divBdr>
                                </w:div>
                                <w:div w:id="105589219">
                                  <w:marLeft w:val="0"/>
                                  <w:marRight w:val="0"/>
                                  <w:marTop w:val="0"/>
                                  <w:marBottom w:val="0"/>
                                  <w:divBdr>
                                    <w:top w:val="none" w:sz="0" w:space="0" w:color="auto"/>
                                    <w:left w:val="none" w:sz="0" w:space="0" w:color="auto"/>
                                    <w:bottom w:val="none" w:sz="0" w:space="0" w:color="auto"/>
                                    <w:right w:val="none" w:sz="0" w:space="0" w:color="auto"/>
                                  </w:divBdr>
                                </w:div>
                                <w:div w:id="12071506">
                                  <w:marLeft w:val="0"/>
                                  <w:marRight w:val="0"/>
                                  <w:marTop w:val="0"/>
                                  <w:marBottom w:val="0"/>
                                  <w:divBdr>
                                    <w:top w:val="none" w:sz="0" w:space="0" w:color="auto"/>
                                    <w:left w:val="none" w:sz="0" w:space="0" w:color="auto"/>
                                    <w:bottom w:val="none" w:sz="0" w:space="0" w:color="auto"/>
                                    <w:right w:val="none" w:sz="0" w:space="0" w:color="auto"/>
                                  </w:divBdr>
                                </w:div>
                                <w:div w:id="301231513">
                                  <w:marLeft w:val="0"/>
                                  <w:marRight w:val="0"/>
                                  <w:marTop w:val="0"/>
                                  <w:marBottom w:val="0"/>
                                  <w:divBdr>
                                    <w:top w:val="none" w:sz="0" w:space="0" w:color="auto"/>
                                    <w:left w:val="none" w:sz="0" w:space="0" w:color="auto"/>
                                    <w:bottom w:val="none" w:sz="0" w:space="0" w:color="auto"/>
                                    <w:right w:val="none" w:sz="0" w:space="0" w:color="auto"/>
                                  </w:divBdr>
                                </w:div>
                                <w:div w:id="1110515468">
                                  <w:marLeft w:val="0"/>
                                  <w:marRight w:val="0"/>
                                  <w:marTop w:val="0"/>
                                  <w:marBottom w:val="0"/>
                                  <w:divBdr>
                                    <w:top w:val="none" w:sz="0" w:space="0" w:color="auto"/>
                                    <w:left w:val="none" w:sz="0" w:space="0" w:color="auto"/>
                                    <w:bottom w:val="none" w:sz="0" w:space="0" w:color="auto"/>
                                    <w:right w:val="none" w:sz="0" w:space="0" w:color="auto"/>
                                  </w:divBdr>
                                </w:div>
                                <w:div w:id="548414715">
                                  <w:marLeft w:val="0"/>
                                  <w:marRight w:val="0"/>
                                  <w:marTop w:val="0"/>
                                  <w:marBottom w:val="0"/>
                                  <w:divBdr>
                                    <w:top w:val="none" w:sz="0" w:space="0" w:color="auto"/>
                                    <w:left w:val="none" w:sz="0" w:space="0" w:color="auto"/>
                                    <w:bottom w:val="none" w:sz="0" w:space="0" w:color="auto"/>
                                    <w:right w:val="none" w:sz="0" w:space="0" w:color="auto"/>
                                  </w:divBdr>
                                </w:div>
                                <w:div w:id="1305088239">
                                  <w:marLeft w:val="0"/>
                                  <w:marRight w:val="0"/>
                                  <w:marTop w:val="0"/>
                                  <w:marBottom w:val="0"/>
                                  <w:divBdr>
                                    <w:top w:val="none" w:sz="0" w:space="0" w:color="auto"/>
                                    <w:left w:val="none" w:sz="0" w:space="0" w:color="auto"/>
                                    <w:bottom w:val="none" w:sz="0" w:space="0" w:color="auto"/>
                                    <w:right w:val="none" w:sz="0" w:space="0" w:color="auto"/>
                                  </w:divBdr>
                                </w:div>
                                <w:div w:id="872422607">
                                  <w:marLeft w:val="0"/>
                                  <w:marRight w:val="0"/>
                                  <w:marTop w:val="0"/>
                                  <w:marBottom w:val="0"/>
                                  <w:divBdr>
                                    <w:top w:val="none" w:sz="0" w:space="0" w:color="auto"/>
                                    <w:left w:val="none" w:sz="0" w:space="0" w:color="auto"/>
                                    <w:bottom w:val="none" w:sz="0" w:space="0" w:color="auto"/>
                                    <w:right w:val="none" w:sz="0" w:space="0" w:color="auto"/>
                                  </w:divBdr>
                                </w:div>
                                <w:div w:id="800225297">
                                  <w:marLeft w:val="0"/>
                                  <w:marRight w:val="0"/>
                                  <w:marTop w:val="0"/>
                                  <w:marBottom w:val="0"/>
                                  <w:divBdr>
                                    <w:top w:val="none" w:sz="0" w:space="0" w:color="auto"/>
                                    <w:left w:val="none" w:sz="0" w:space="0" w:color="auto"/>
                                    <w:bottom w:val="none" w:sz="0" w:space="0" w:color="auto"/>
                                    <w:right w:val="none" w:sz="0" w:space="0" w:color="auto"/>
                                  </w:divBdr>
                                </w:div>
                                <w:div w:id="1345860758">
                                  <w:marLeft w:val="0"/>
                                  <w:marRight w:val="0"/>
                                  <w:marTop w:val="0"/>
                                  <w:marBottom w:val="0"/>
                                  <w:divBdr>
                                    <w:top w:val="none" w:sz="0" w:space="0" w:color="auto"/>
                                    <w:left w:val="none" w:sz="0" w:space="0" w:color="auto"/>
                                    <w:bottom w:val="none" w:sz="0" w:space="0" w:color="auto"/>
                                    <w:right w:val="none" w:sz="0" w:space="0" w:color="auto"/>
                                  </w:divBdr>
                                </w:div>
                                <w:div w:id="1868526145">
                                  <w:marLeft w:val="0"/>
                                  <w:marRight w:val="0"/>
                                  <w:marTop w:val="0"/>
                                  <w:marBottom w:val="0"/>
                                  <w:divBdr>
                                    <w:top w:val="none" w:sz="0" w:space="0" w:color="auto"/>
                                    <w:left w:val="none" w:sz="0" w:space="0" w:color="auto"/>
                                    <w:bottom w:val="none" w:sz="0" w:space="0" w:color="auto"/>
                                    <w:right w:val="none" w:sz="0" w:space="0" w:color="auto"/>
                                  </w:divBdr>
                                </w:div>
                                <w:div w:id="1442843382">
                                  <w:marLeft w:val="0"/>
                                  <w:marRight w:val="0"/>
                                  <w:marTop w:val="0"/>
                                  <w:marBottom w:val="0"/>
                                  <w:divBdr>
                                    <w:top w:val="none" w:sz="0" w:space="0" w:color="auto"/>
                                    <w:left w:val="none" w:sz="0" w:space="0" w:color="auto"/>
                                    <w:bottom w:val="none" w:sz="0" w:space="0" w:color="auto"/>
                                    <w:right w:val="none" w:sz="0" w:space="0" w:color="auto"/>
                                  </w:divBdr>
                                </w:div>
                                <w:div w:id="405148947">
                                  <w:marLeft w:val="0"/>
                                  <w:marRight w:val="0"/>
                                  <w:marTop w:val="0"/>
                                  <w:marBottom w:val="0"/>
                                  <w:divBdr>
                                    <w:top w:val="none" w:sz="0" w:space="0" w:color="auto"/>
                                    <w:left w:val="none" w:sz="0" w:space="0" w:color="auto"/>
                                    <w:bottom w:val="none" w:sz="0" w:space="0" w:color="auto"/>
                                    <w:right w:val="none" w:sz="0" w:space="0" w:color="auto"/>
                                  </w:divBdr>
                                </w:div>
                                <w:div w:id="391079581">
                                  <w:marLeft w:val="0"/>
                                  <w:marRight w:val="0"/>
                                  <w:marTop w:val="0"/>
                                  <w:marBottom w:val="0"/>
                                  <w:divBdr>
                                    <w:top w:val="none" w:sz="0" w:space="0" w:color="auto"/>
                                    <w:left w:val="none" w:sz="0" w:space="0" w:color="auto"/>
                                    <w:bottom w:val="none" w:sz="0" w:space="0" w:color="auto"/>
                                    <w:right w:val="none" w:sz="0" w:space="0" w:color="auto"/>
                                  </w:divBdr>
                                </w:div>
                                <w:div w:id="1320957698">
                                  <w:marLeft w:val="0"/>
                                  <w:marRight w:val="0"/>
                                  <w:marTop w:val="0"/>
                                  <w:marBottom w:val="0"/>
                                  <w:divBdr>
                                    <w:top w:val="none" w:sz="0" w:space="0" w:color="auto"/>
                                    <w:left w:val="none" w:sz="0" w:space="0" w:color="auto"/>
                                    <w:bottom w:val="none" w:sz="0" w:space="0" w:color="auto"/>
                                    <w:right w:val="none" w:sz="0" w:space="0" w:color="auto"/>
                                  </w:divBdr>
                                </w:div>
                                <w:div w:id="1769230876">
                                  <w:marLeft w:val="0"/>
                                  <w:marRight w:val="0"/>
                                  <w:marTop w:val="0"/>
                                  <w:marBottom w:val="0"/>
                                  <w:divBdr>
                                    <w:top w:val="none" w:sz="0" w:space="0" w:color="auto"/>
                                    <w:left w:val="none" w:sz="0" w:space="0" w:color="auto"/>
                                    <w:bottom w:val="none" w:sz="0" w:space="0" w:color="auto"/>
                                    <w:right w:val="none" w:sz="0" w:space="0" w:color="auto"/>
                                  </w:divBdr>
                                </w:div>
                                <w:div w:id="618685800">
                                  <w:marLeft w:val="0"/>
                                  <w:marRight w:val="0"/>
                                  <w:marTop w:val="0"/>
                                  <w:marBottom w:val="0"/>
                                  <w:divBdr>
                                    <w:top w:val="none" w:sz="0" w:space="0" w:color="auto"/>
                                    <w:left w:val="none" w:sz="0" w:space="0" w:color="auto"/>
                                    <w:bottom w:val="none" w:sz="0" w:space="0" w:color="auto"/>
                                    <w:right w:val="none" w:sz="0" w:space="0" w:color="auto"/>
                                  </w:divBdr>
                                </w:div>
                                <w:div w:id="1622299764">
                                  <w:marLeft w:val="0"/>
                                  <w:marRight w:val="0"/>
                                  <w:marTop w:val="0"/>
                                  <w:marBottom w:val="0"/>
                                  <w:divBdr>
                                    <w:top w:val="none" w:sz="0" w:space="0" w:color="auto"/>
                                    <w:left w:val="none" w:sz="0" w:space="0" w:color="auto"/>
                                    <w:bottom w:val="none" w:sz="0" w:space="0" w:color="auto"/>
                                    <w:right w:val="none" w:sz="0" w:space="0" w:color="auto"/>
                                  </w:divBdr>
                                </w:div>
                                <w:div w:id="13381458">
                                  <w:marLeft w:val="0"/>
                                  <w:marRight w:val="0"/>
                                  <w:marTop w:val="0"/>
                                  <w:marBottom w:val="0"/>
                                  <w:divBdr>
                                    <w:top w:val="none" w:sz="0" w:space="0" w:color="auto"/>
                                    <w:left w:val="none" w:sz="0" w:space="0" w:color="auto"/>
                                    <w:bottom w:val="none" w:sz="0" w:space="0" w:color="auto"/>
                                    <w:right w:val="none" w:sz="0" w:space="0" w:color="auto"/>
                                  </w:divBdr>
                                </w:div>
                                <w:div w:id="1827897280">
                                  <w:marLeft w:val="0"/>
                                  <w:marRight w:val="0"/>
                                  <w:marTop w:val="0"/>
                                  <w:marBottom w:val="0"/>
                                  <w:divBdr>
                                    <w:top w:val="none" w:sz="0" w:space="0" w:color="auto"/>
                                    <w:left w:val="none" w:sz="0" w:space="0" w:color="auto"/>
                                    <w:bottom w:val="none" w:sz="0" w:space="0" w:color="auto"/>
                                    <w:right w:val="none" w:sz="0" w:space="0" w:color="auto"/>
                                  </w:divBdr>
                                </w:div>
                                <w:div w:id="417286769">
                                  <w:marLeft w:val="0"/>
                                  <w:marRight w:val="0"/>
                                  <w:marTop w:val="0"/>
                                  <w:marBottom w:val="0"/>
                                  <w:divBdr>
                                    <w:top w:val="none" w:sz="0" w:space="0" w:color="auto"/>
                                    <w:left w:val="none" w:sz="0" w:space="0" w:color="auto"/>
                                    <w:bottom w:val="none" w:sz="0" w:space="0" w:color="auto"/>
                                    <w:right w:val="none" w:sz="0" w:space="0" w:color="auto"/>
                                  </w:divBdr>
                                </w:div>
                                <w:div w:id="1676808562">
                                  <w:marLeft w:val="0"/>
                                  <w:marRight w:val="0"/>
                                  <w:marTop w:val="0"/>
                                  <w:marBottom w:val="0"/>
                                  <w:divBdr>
                                    <w:top w:val="none" w:sz="0" w:space="0" w:color="auto"/>
                                    <w:left w:val="none" w:sz="0" w:space="0" w:color="auto"/>
                                    <w:bottom w:val="none" w:sz="0" w:space="0" w:color="auto"/>
                                    <w:right w:val="none" w:sz="0" w:space="0" w:color="auto"/>
                                  </w:divBdr>
                                </w:div>
                                <w:div w:id="1368530805">
                                  <w:marLeft w:val="0"/>
                                  <w:marRight w:val="0"/>
                                  <w:marTop w:val="0"/>
                                  <w:marBottom w:val="0"/>
                                  <w:divBdr>
                                    <w:top w:val="none" w:sz="0" w:space="0" w:color="auto"/>
                                    <w:left w:val="none" w:sz="0" w:space="0" w:color="auto"/>
                                    <w:bottom w:val="none" w:sz="0" w:space="0" w:color="auto"/>
                                    <w:right w:val="none" w:sz="0" w:space="0" w:color="auto"/>
                                  </w:divBdr>
                                </w:div>
                                <w:div w:id="1365056224">
                                  <w:marLeft w:val="0"/>
                                  <w:marRight w:val="0"/>
                                  <w:marTop w:val="0"/>
                                  <w:marBottom w:val="0"/>
                                  <w:divBdr>
                                    <w:top w:val="none" w:sz="0" w:space="0" w:color="auto"/>
                                    <w:left w:val="none" w:sz="0" w:space="0" w:color="auto"/>
                                    <w:bottom w:val="none" w:sz="0" w:space="0" w:color="auto"/>
                                    <w:right w:val="none" w:sz="0" w:space="0" w:color="auto"/>
                                  </w:divBdr>
                                </w:div>
                                <w:div w:id="469253183">
                                  <w:marLeft w:val="0"/>
                                  <w:marRight w:val="0"/>
                                  <w:marTop w:val="0"/>
                                  <w:marBottom w:val="0"/>
                                  <w:divBdr>
                                    <w:top w:val="none" w:sz="0" w:space="0" w:color="auto"/>
                                    <w:left w:val="none" w:sz="0" w:space="0" w:color="auto"/>
                                    <w:bottom w:val="none" w:sz="0" w:space="0" w:color="auto"/>
                                    <w:right w:val="none" w:sz="0" w:space="0" w:color="auto"/>
                                  </w:divBdr>
                                </w:div>
                                <w:div w:id="1208034151">
                                  <w:marLeft w:val="0"/>
                                  <w:marRight w:val="0"/>
                                  <w:marTop w:val="0"/>
                                  <w:marBottom w:val="0"/>
                                  <w:divBdr>
                                    <w:top w:val="none" w:sz="0" w:space="0" w:color="auto"/>
                                    <w:left w:val="none" w:sz="0" w:space="0" w:color="auto"/>
                                    <w:bottom w:val="none" w:sz="0" w:space="0" w:color="auto"/>
                                    <w:right w:val="none" w:sz="0" w:space="0" w:color="auto"/>
                                  </w:divBdr>
                                </w:div>
                                <w:div w:id="1235968135">
                                  <w:marLeft w:val="0"/>
                                  <w:marRight w:val="0"/>
                                  <w:marTop w:val="0"/>
                                  <w:marBottom w:val="0"/>
                                  <w:divBdr>
                                    <w:top w:val="none" w:sz="0" w:space="0" w:color="auto"/>
                                    <w:left w:val="none" w:sz="0" w:space="0" w:color="auto"/>
                                    <w:bottom w:val="none" w:sz="0" w:space="0" w:color="auto"/>
                                    <w:right w:val="none" w:sz="0" w:space="0" w:color="auto"/>
                                  </w:divBdr>
                                </w:div>
                                <w:div w:id="854733464">
                                  <w:marLeft w:val="0"/>
                                  <w:marRight w:val="0"/>
                                  <w:marTop w:val="0"/>
                                  <w:marBottom w:val="0"/>
                                  <w:divBdr>
                                    <w:top w:val="none" w:sz="0" w:space="0" w:color="auto"/>
                                    <w:left w:val="none" w:sz="0" w:space="0" w:color="auto"/>
                                    <w:bottom w:val="none" w:sz="0" w:space="0" w:color="auto"/>
                                    <w:right w:val="none" w:sz="0" w:space="0" w:color="auto"/>
                                  </w:divBdr>
                                </w:div>
                                <w:div w:id="377781405">
                                  <w:marLeft w:val="0"/>
                                  <w:marRight w:val="0"/>
                                  <w:marTop w:val="0"/>
                                  <w:marBottom w:val="0"/>
                                  <w:divBdr>
                                    <w:top w:val="none" w:sz="0" w:space="0" w:color="auto"/>
                                    <w:left w:val="none" w:sz="0" w:space="0" w:color="auto"/>
                                    <w:bottom w:val="none" w:sz="0" w:space="0" w:color="auto"/>
                                    <w:right w:val="none" w:sz="0" w:space="0" w:color="auto"/>
                                  </w:divBdr>
                                </w:div>
                                <w:div w:id="908272763">
                                  <w:marLeft w:val="0"/>
                                  <w:marRight w:val="0"/>
                                  <w:marTop w:val="0"/>
                                  <w:marBottom w:val="0"/>
                                  <w:divBdr>
                                    <w:top w:val="none" w:sz="0" w:space="0" w:color="auto"/>
                                    <w:left w:val="none" w:sz="0" w:space="0" w:color="auto"/>
                                    <w:bottom w:val="none" w:sz="0" w:space="0" w:color="auto"/>
                                    <w:right w:val="none" w:sz="0" w:space="0" w:color="auto"/>
                                  </w:divBdr>
                                </w:div>
                                <w:div w:id="627395948">
                                  <w:marLeft w:val="0"/>
                                  <w:marRight w:val="0"/>
                                  <w:marTop w:val="0"/>
                                  <w:marBottom w:val="0"/>
                                  <w:divBdr>
                                    <w:top w:val="none" w:sz="0" w:space="0" w:color="auto"/>
                                    <w:left w:val="none" w:sz="0" w:space="0" w:color="auto"/>
                                    <w:bottom w:val="none" w:sz="0" w:space="0" w:color="auto"/>
                                    <w:right w:val="none" w:sz="0" w:space="0" w:color="auto"/>
                                  </w:divBdr>
                                </w:div>
                                <w:div w:id="1245144219">
                                  <w:marLeft w:val="0"/>
                                  <w:marRight w:val="0"/>
                                  <w:marTop w:val="0"/>
                                  <w:marBottom w:val="0"/>
                                  <w:divBdr>
                                    <w:top w:val="none" w:sz="0" w:space="0" w:color="auto"/>
                                    <w:left w:val="none" w:sz="0" w:space="0" w:color="auto"/>
                                    <w:bottom w:val="none" w:sz="0" w:space="0" w:color="auto"/>
                                    <w:right w:val="none" w:sz="0" w:space="0" w:color="auto"/>
                                  </w:divBdr>
                                </w:div>
                                <w:div w:id="823666433">
                                  <w:marLeft w:val="0"/>
                                  <w:marRight w:val="0"/>
                                  <w:marTop w:val="0"/>
                                  <w:marBottom w:val="0"/>
                                  <w:divBdr>
                                    <w:top w:val="none" w:sz="0" w:space="0" w:color="auto"/>
                                    <w:left w:val="none" w:sz="0" w:space="0" w:color="auto"/>
                                    <w:bottom w:val="none" w:sz="0" w:space="0" w:color="auto"/>
                                    <w:right w:val="none" w:sz="0" w:space="0" w:color="auto"/>
                                  </w:divBdr>
                                </w:div>
                                <w:div w:id="1527257712">
                                  <w:marLeft w:val="0"/>
                                  <w:marRight w:val="0"/>
                                  <w:marTop w:val="0"/>
                                  <w:marBottom w:val="0"/>
                                  <w:divBdr>
                                    <w:top w:val="none" w:sz="0" w:space="0" w:color="auto"/>
                                    <w:left w:val="none" w:sz="0" w:space="0" w:color="auto"/>
                                    <w:bottom w:val="none" w:sz="0" w:space="0" w:color="auto"/>
                                    <w:right w:val="none" w:sz="0" w:space="0" w:color="auto"/>
                                  </w:divBdr>
                                </w:div>
                                <w:div w:id="1052926414">
                                  <w:marLeft w:val="0"/>
                                  <w:marRight w:val="0"/>
                                  <w:marTop w:val="0"/>
                                  <w:marBottom w:val="0"/>
                                  <w:divBdr>
                                    <w:top w:val="none" w:sz="0" w:space="0" w:color="auto"/>
                                    <w:left w:val="none" w:sz="0" w:space="0" w:color="auto"/>
                                    <w:bottom w:val="none" w:sz="0" w:space="0" w:color="auto"/>
                                    <w:right w:val="none" w:sz="0" w:space="0" w:color="auto"/>
                                  </w:divBdr>
                                </w:div>
                                <w:div w:id="1040669355">
                                  <w:marLeft w:val="0"/>
                                  <w:marRight w:val="0"/>
                                  <w:marTop w:val="0"/>
                                  <w:marBottom w:val="0"/>
                                  <w:divBdr>
                                    <w:top w:val="none" w:sz="0" w:space="0" w:color="auto"/>
                                    <w:left w:val="none" w:sz="0" w:space="0" w:color="auto"/>
                                    <w:bottom w:val="none" w:sz="0" w:space="0" w:color="auto"/>
                                    <w:right w:val="none" w:sz="0" w:space="0" w:color="auto"/>
                                  </w:divBdr>
                                </w:div>
                                <w:div w:id="1728914446">
                                  <w:marLeft w:val="0"/>
                                  <w:marRight w:val="0"/>
                                  <w:marTop w:val="0"/>
                                  <w:marBottom w:val="0"/>
                                  <w:divBdr>
                                    <w:top w:val="none" w:sz="0" w:space="0" w:color="auto"/>
                                    <w:left w:val="none" w:sz="0" w:space="0" w:color="auto"/>
                                    <w:bottom w:val="none" w:sz="0" w:space="0" w:color="auto"/>
                                    <w:right w:val="none" w:sz="0" w:space="0" w:color="auto"/>
                                  </w:divBdr>
                                </w:div>
                                <w:div w:id="840390429">
                                  <w:marLeft w:val="0"/>
                                  <w:marRight w:val="0"/>
                                  <w:marTop w:val="0"/>
                                  <w:marBottom w:val="0"/>
                                  <w:divBdr>
                                    <w:top w:val="none" w:sz="0" w:space="0" w:color="auto"/>
                                    <w:left w:val="none" w:sz="0" w:space="0" w:color="auto"/>
                                    <w:bottom w:val="none" w:sz="0" w:space="0" w:color="auto"/>
                                    <w:right w:val="none" w:sz="0" w:space="0" w:color="auto"/>
                                  </w:divBdr>
                                </w:div>
                                <w:div w:id="617222059">
                                  <w:marLeft w:val="0"/>
                                  <w:marRight w:val="0"/>
                                  <w:marTop w:val="0"/>
                                  <w:marBottom w:val="0"/>
                                  <w:divBdr>
                                    <w:top w:val="none" w:sz="0" w:space="0" w:color="auto"/>
                                    <w:left w:val="none" w:sz="0" w:space="0" w:color="auto"/>
                                    <w:bottom w:val="none" w:sz="0" w:space="0" w:color="auto"/>
                                    <w:right w:val="none" w:sz="0" w:space="0" w:color="auto"/>
                                  </w:divBdr>
                                </w:div>
                                <w:div w:id="424036081">
                                  <w:marLeft w:val="0"/>
                                  <w:marRight w:val="0"/>
                                  <w:marTop w:val="0"/>
                                  <w:marBottom w:val="0"/>
                                  <w:divBdr>
                                    <w:top w:val="none" w:sz="0" w:space="0" w:color="auto"/>
                                    <w:left w:val="none" w:sz="0" w:space="0" w:color="auto"/>
                                    <w:bottom w:val="none" w:sz="0" w:space="0" w:color="auto"/>
                                    <w:right w:val="none" w:sz="0" w:space="0" w:color="auto"/>
                                  </w:divBdr>
                                </w:div>
                                <w:div w:id="594368097">
                                  <w:marLeft w:val="0"/>
                                  <w:marRight w:val="0"/>
                                  <w:marTop w:val="0"/>
                                  <w:marBottom w:val="0"/>
                                  <w:divBdr>
                                    <w:top w:val="none" w:sz="0" w:space="0" w:color="auto"/>
                                    <w:left w:val="none" w:sz="0" w:space="0" w:color="auto"/>
                                    <w:bottom w:val="none" w:sz="0" w:space="0" w:color="auto"/>
                                    <w:right w:val="none" w:sz="0" w:space="0" w:color="auto"/>
                                  </w:divBdr>
                                </w:div>
                                <w:div w:id="1565096744">
                                  <w:marLeft w:val="0"/>
                                  <w:marRight w:val="0"/>
                                  <w:marTop w:val="0"/>
                                  <w:marBottom w:val="0"/>
                                  <w:divBdr>
                                    <w:top w:val="none" w:sz="0" w:space="0" w:color="auto"/>
                                    <w:left w:val="none" w:sz="0" w:space="0" w:color="auto"/>
                                    <w:bottom w:val="none" w:sz="0" w:space="0" w:color="auto"/>
                                    <w:right w:val="none" w:sz="0" w:space="0" w:color="auto"/>
                                  </w:divBdr>
                                </w:div>
                                <w:div w:id="1701542077">
                                  <w:marLeft w:val="0"/>
                                  <w:marRight w:val="0"/>
                                  <w:marTop w:val="0"/>
                                  <w:marBottom w:val="0"/>
                                  <w:divBdr>
                                    <w:top w:val="none" w:sz="0" w:space="0" w:color="auto"/>
                                    <w:left w:val="none" w:sz="0" w:space="0" w:color="auto"/>
                                    <w:bottom w:val="none" w:sz="0" w:space="0" w:color="auto"/>
                                    <w:right w:val="none" w:sz="0" w:space="0" w:color="auto"/>
                                  </w:divBdr>
                                </w:div>
                                <w:div w:id="307905537">
                                  <w:marLeft w:val="0"/>
                                  <w:marRight w:val="0"/>
                                  <w:marTop w:val="0"/>
                                  <w:marBottom w:val="0"/>
                                  <w:divBdr>
                                    <w:top w:val="none" w:sz="0" w:space="0" w:color="auto"/>
                                    <w:left w:val="none" w:sz="0" w:space="0" w:color="auto"/>
                                    <w:bottom w:val="none" w:sz="0" w:space="0" w:color="auto"/>
                                    <w:right w:val="none" w:sz="0" w:space="0" w:color="auto"/>
                                  </w:divBdr>
                                </w:div>
                                <w:div w:id="1890192302">
                                  <w:marLeft w:val="0"/>
                                  <w:marRight w:val="0"/>
                                  <w:marTop w:val="0"/>
                                  <w:marBottom w:val="0"/>
                                  <w:divBdr>
                                    <w:top w:val="none" w:sz="0" w:space="0" w:color="auto"/>
                                    <w:left w:val="none" w:sz="0" w:space="0" w:color="auto"/>
                                    <w:bottom w:val="none" w:sz="0" w:space="0" w:color="auto"/>
                                    <w:right w:val="none" w:sz="0" w:space="0" w:color="auto"/>
                                  </w:divBdr>
                                </w:div>
                                <w:div w:id="669022436">
                                  <w:marLeft w:val="0"/>
                                  <w:marRight w:val="0"/>
                                  <w:marTop w:val="0"/>
                                  <w:marBottom w:val="0"/>
                                  <w:divBdr>
                                    <w:top w:val="none" w:sz="0" w:space="0" w:color="auto"/>
                                    <w:left w:val="none" w:sz="0" w:space="0" w:color="auto"/>
                                    <w:bottom w:val="none" w:sz="0" w:space="0" w:color="auto"/>
                                    <w:right w:val="none" w:sz="0" w:space="0" w:color="auto"/>
                                  </w:divBdr>
                                </w:div>
                                <w:div w:id="1899852580">
                                  <w:marLeft w:val="0"/>
                                  <w:marRight w:val="0"/>
                                  <w:marTop w:val="0"/>
                                  <w:marBottom w:val="0"/>
                                  <w:divBdr>
                                    <w:top w:val="none" w:sz="0" w:space="0" w:color="auto"/>
                                    <w:left w:val="none" w:sz="0" w:space="0" w:color="auto"/>
                                    <w:bottom w:val="none" w:sz="0" w:space="0" w:color="auto"/>
                                    <w:right w:val="none" w:sz="0" w:space="0" w:color="auto"/>
                                  </w:divBdr>
                                </w:div>
                                <w:div w:id="1726682789">
                                  <w:marLeft w:val="0"/>
                                  <w:marRight w:val="0"/>
                                  <w:marTop w:val="0"/>
                                  <w:marBottom w:val="0"/>
                                  <w:divBdr>
                                    <w:top w:val="none" w:sz="0" w:space="0" w:color="auto"/>
                                    <w:left w:val="none" w:sz="0" w:space="0" w:color="auto"/>
                                    <w:bottom w:val="none" w:sz="0" w:space="0" w:color="auto"/>
                                    <w:right w:val="none" w:sz="0" w:space="0" w:color="auto"/>
                                  </w:divBdr>
                                </w:div>
                                <w:div w:id="1407611989">
                                  <w:marLeft w:val="0"/>
                                  <w:marRight w:val="0"/>
                                  <w:marTop w:val="0"/>
                                  <w:marBottom w:val="0"/>
                                  <w:divBdr>
                                    <w:top w:val="none" w:sz="0" w:space="0" w:color="auto"/>
                                    <w:left w:val="none" w:sz="0" w:space="0" w:color="auto"/>
                                    <w:bottom w:val="none" w:sz="0" w:space="0" w:color="auto"/>
                                    <w:right w:val="none" w:sz="0" w:space="0" w:color="auto"/>
                                  </w:divBdr>
                                </w:div>
                                <w:div w:id="359480301">
                                  <w:marLeft w:val="0"/>
                                  <w:marRight w:val="0"/>
                                  <w:marTop w:val="0"/>
                                  <w:marBottom w:val="0"/>
                                  <w:divBdr>
                                    <w:top w:val="none" w:sz="0" w:space="0" w:color="auto"/>
                                    <w:left w:val="none" w:sz="0" w:space="0" w:color="auto"/>
                                    <w:bottom w:val="none" w:sz="0" w:space="0" w:color="auto"/>
                                    <w:right w:val="none" w:sz="0" w:space="0" w:color="auto"/>
                                  </w:divBdr>
                                </w:div>
                                <w:div w:id="246614395">
                                  <w:marLeft w:val="0"/>
                                  <w:marRight w:val="0"/>
                                  <w:marTop w:val="0"/>
                                  <w:marBottom w:val="0"/>
                                  <w:divBdr>
                                    <w:top w:val="none" w:sz="0" w:space="0" w:color="auto"/>
                                    <w:left w:val="none" w:sz="0" w:space="0" w:color="auto"/>
                                    <w:bottom w:val="none" w:sz="0" w:space="0" w:color="auto"/>
                                    <w:right w:val="none" w:sz="0" w:space="0" w:color="auto"/>
                                  </w:divBdr>
                                </w:div>
                                <w:div w:id="1082486231">
                                  <w:marLeft w:val="0"/>
                                  <w:marRight w:val="0"/>
                                  <w:marTop w:val="0"/>
                                  <w:marBottom w:val="0"/>
                                  <w:divBdr>
                                    <w:top w:val="none" w:sz="0" w:space="0" w:color="auto"/>
                                    <w:left w:val="none" w:sz="0" w:space="0" w:color="auto"/>
                                    <w:bottom w:val="none" w:sz="0" w:space="0" w:color="auto"/>
                                    <w:right w:val="none" w:sz="0" w:space="0" w:color="auto"/>
                                  </w:divBdr>
                                </w:div>
                                <w:div w:id="1971470456">
                                  <w:marLeft w:val="0"/>
                                  <w:marRight w:val="0"/>
                                  <w:marTop w:val="0"/>
                                  <w:marBottom w:val="0"/>
                                  <w:divBdr>
                                    <w:top w:val="none" w:sz="0" w:space="0" w:color="auto"/>
                                    <w:left w:val="none" w:sz="0" w:space="0" w:color="auto"/>
                                    <w:bottom w:val="none" w:sz="0" w:space="0" w:color="auto"/>
                                    <w:right w:val="none" w:sz="0" w:space="0" w:color="auto"/>
                                  </w:divBdr>
                                </w:div>
                                <w:div w:id="1358657556">
                                  <w:marLeft w:val="0"/>
                                  <w:marRight w:val="0"/>
                                  <w:marTop w:val="0"/>
                                  <w:marBottom w:val="0"/>
                                  <w:divBdr>
                                    <w:top w:val="none" w:sz="0" w:space="0" w:color="auto"/>
                                    <w:left w:val="none" w:sz="0" w:space="0" w:color="auto"/>
                                    <w:bottom w:val="none" w:sz="0" w:space="0" w:color="auto"/>
                                    <w:right w:val="none" w:sz="0" w:space="0" w:color="auto"/>
                                  </w:divBdr>
                                </w:div>
                                <w:div w:id="1264722282">
                                  <w:marLeft w:val="0"/>
                                  <w:marRight w:val="0"/>
                                  <w:marTop w:val="0"/>
                                  <w:marBottom w:val="0"/>
                                  <w:divBdr>
                                    <w:top w:val="none" w:sz="0" w:space="0" w:color="auto"/>
                                    <w:left w:val="none" w:sz="0" w:space="0" w:color="auto"/>
                                    <w:bottom w:val="none" w:sz="0" w:space="0" w:color="auto"/>
                                    <w:right w:val="none" w:sz="0" w:space="0" w:color="auto"/>
                                  </w:divBdr>
                                </w:div>
                                <w:div w:id="2109032920">
                                  <w:marLeft w:val="0"/>
                                  <w:marRight w:val="0"/>
                                  <w:marTop w:val="0"/>
                                  <w:marBottom w:val="0"/>
                                  <w:divBdr>
                                    <w:top w:val="none" w:sz="0" w:space="0" w:color="auto"/>
                                    <w:left w:val="none" w:sz="0" w:space="0" w:color="auto"/>
                                    <w:bottom w:val="none" w:sz="0" w:space="0" w:color="auto"/>
                                    <w:right w:val="none" w:sz="0" w:space="0" w:color="auto"/>
                                  </w:divBdr>
                                </w:div>
                                <w:div w:id="55126162">
                                  <w:marLeft w:val="0"/>
                                  <w:marRight w:val="0"/>
                                  <w:marTop w:val="0"/>
                                  <w:marBottom w:val="0"/>
                                  <w:divBdr>
                                    <w:top w:val="none" w:sz="0" w:space="0" w:color="auto"/>
                                    <w:left w:val="none" w:sz="0" w:space="0" w:color="auto"/>
                                    <w:bottom w:val="none" w:sz="0" w:space="0" w:color="auto"/>
                                    <w:right w:val="none" w:sz="0" w:space="0" w:color="auto"/>
                                  </w:divBdr>
                                </w:div>
                                <w:div w:id="1977030474">
                                  <w:marLeft w:val="0"/>
                                  <w:marRight w:val="0"/>
                                  <w:marTop w:val="0"/>
                                  <w:marBottom w:val="0"/>
                                  <w:divBdr>
                                    <w:top w:val="none" w:sz="0" w:space="0" w:color="auto"/>
                                    <w:left w:val="none" w:sz="0" w:space="0" w:color="auto"/>
                                    <w:bottom w:val="none" w:sz="0" w:space="0" w:color="auto"/>
                                    <w:right w:val="none" w:sz="0" w:space="0" w:color="auto"/>
                                  </w:divBdr>
                                </w:div>
                                <w:div w:id="128985157">
                                  <w:marLeft w:val="0"/>
                                  <w:marRight w:val="0"/>
                                  <w:marTop w:val="0"/>
                                  <w:marBottom w:val="0"/>
                                  <w:divBdr>
                                    <w:top w:val="none" w:sz="0" w:space="0" w:color="auto"/>
                                    <w:left w:val="none" w:sz="0" w:space="0" w:color="auto"/>
                                    <w:bottom w:val="none" w:sz="0" w:space="0" w:color="auto"/>
                                    <w:right w:val="none" w:sz="0" w:space="0" w:color="auto"/>
                                  </w:divBdr>
                                </w:div>
                                <w:div w:id="1779907206">
                                  <w:marLeft w:val="0"/>
                                  <w:marRight w:val="0"/>
                                  <w:marTop w:val="0"/>
                                  <w:marBottom w:val="0"/>
                                  <w:divBdr>
                                    <w:top w:val="none" w:sz="0" w:space="0" w:color="auto"/>
                                    <w:left w:val="none" w:sz="0" w:space="0" w:color="auto"/>
                                    <w:bottom w:val="none" w:sz="0" w:space="0" w:color="auto"/>
                                    <w:right w:val="none" w:sz="0" w:space="0" w:color="auto"/>
                                  </w:divBdr>
                                </w:div>
                                <w:div w:id="897975281">
                                  <w:marLeft w:val="0"/>
                                  <w:marRight w:val="0"/>
                                  <w:marTop w:val="0"/>
                                  <w:marBottom w:val="0"/>
                                  <w:divBdr>
                                    <w:top w:val="none" w:sz="0" w:space="0" w:color="auto"/>
                                    <w:left w:val="none" w:sz="0" w:space="0" w:color="auto"/>
                                    <w:bottom w:val="none" w:sz="0" w:space="0" w:color="auto"/>
                                    <w:right w:val="none" w:sz="0" w:space="0" w:color="auto"/>
                                  </w:divBdr>
                                </w:div>
                                <w:div w:id="1003356956">
                                  <w:marLeft w:val="0"/>
                                  <w:marRight w:val="0"/>
                                  <w:marTop w:val="0"/>
                                  <w:marBottom w:val="0"/>
                                  <w:divBdr>
                                    <w:top w:val="none" w:sz="0" w:space="0" w:color="auto"/>
                                    <w:left w:val="none" w:sz="0" w:space="0" w:color="auto"/>
                                    <w:bottom w:val="none" w:sz="0" w:space="0" w:color="auto"/>
                                    <w:right w:val="none" w:sz="0" w:space="0" w:color="auto"/>
                                  </w:divBdr>
                                </w:div>
                                <w:div w:id="1377240404">
                                  <w:marLeft w:val="0"/>
                                  <w:marRight w:val="0"/>
                                  <w:marTop w:val="0"/>
                                  <w:marBottom w:val="0"/>
                                  <w:divBdr>
                                    <w:top w:val="none" w:sz="0" w:space="0" w:color="auto"/>
                                    <w:left w:val="none" w:sz="0" w:space="0" w:color="auto"/>
                                    <w:bottom w:val="none" w:sz="0" w:space="0" w:color="auto"/>
                                    <w:right w:val="none" w:sz="0" w:space="0" w:color="auto"/>
                                  </w:divBdr>
                                </w:div>
                                <w:div w:id="1622303538">
                                  <w:marLeft w:val="0"/>
                                  <w:marRight w:val="0"/>
                                  <w:marTop w:val="0"/>
                                  <w:marBottom w:val="0"/>
                                  <w:divBdr>
                                    <w:top w:val="none" w:sz="0" w:space="0" w:color="auto"/>
                                    <w:left w:val="none" w:sz="0" w:space="0" w:color="auto"/>
                                    <w:bottom w:val="none" w:sz="0" w:space="0" w:color="auto"/>
                                    <w:right w:val="none" w:sz="0" w:space="0" w:color="auto"/>
                                  </w:divBdr>
                                </w:div>
                                <w:div w:id="218715301">
                                  <w:marLeft w:val="0"/>
                                  <w:marRight w:val="0"/>
                                  <w:marTop w:val="0"/>
                                  <w:marBottom w:val="0"/>
                                  <w:divBdr>
                                    <w:top w:val="none" w:sz="0" w:space="0" w:color="auto"/>
                                    <w:left w:val="none" w:sz="0" w:space="0" w:color="auto"/>
                                    <w:bottom w:val="none" w:sz="0" w:space="0" w:color="auto"/>
                                    <w:right w:val="none" w:sz="0" w:space="0" w:color="auto"/>
                                  </w:divBdr>
                                </w:div>
                                <w:div w:id="1768960045">
                                  <w:marLeft w:val="0"/>
                                  <w:marRight w:val="0"/>
                                  <w:marTop w:val="0"/>
                                  <w:marBottom w:val="0"/>
                                  <w:divBdr>
                                    <w:top w:val="none" w:sz="0" w:space="0" w:color="auto"/>
                                    <w:left w:val="none" w:sz="0" w:space="0" w:color="auto"/>
                                    <w:bottom w:val="none" w:sz="0" w:space="0" w:color="auto"/>
                                    <w:right w:val="none" w:sz="0" w:space="0" w:color="auto"/>
                                  </w:divBdr>
                                </w:div>
                                <w:div w:id="1085492965">
                                  <w:marLeft w:val="0"/>
                                  <w:marRight w:val="0"/>
                                  <w:marTop w:val="0"/>
                                  <w:marBottom w:val="0"/>
                                  <w:divBdr>
                                    <w:top w:val="none" w:sz="0" w:space="0" w:color="auto"/>
                                    <w:left w:val="none" w:sz="0" w:space="0" w:color="auto"/>
                                    <w:bottom w:val="none" w:sz="0" w:space="0" w:color="auto"/>
                                    <w:right w:val="none" w:sz="0" w:space="0" w:color="auto"/>
                                  </w:divBdr>
                                </w:div>
                                <w:div w:id="1145464511">
                                  <w:marLeft w:val="0"/>
                                  <w:marRight w:val="0"/>
                                  <w:marTop w:val="0"/>
                                  <w:marBottom w:val="0"/>
                                  <w:divBdr>
                                    <w:top w:val="none" w:sz="0" w:space="0" w:color="auto"/>
                                    <w:left w:val="none" w:sz="0" w:space="0" w:color="auto"/>
                                    <w:bottom w:val="none" w:sz="0" w:space="0" w:color="auto"/>
                                    <w:right w:val="none" w:sz="0" w:space="0" w:color="auto"/>
                                  </w:divBdr>
                                </w:div>
                                <w:div w:id="1722711020">
                                  <w:marLeft w:val="0"/>
                                  <w:marRight w:val="0"/>
                                  <w:marTop w:val="0"/>
                                  <w:marBottom w:val="0"/>
                                  <w:divBdr>
                                    <w:top w:val="none" w:sz="0" w:space="0" w:color="auto"/>
                                    <w:left w:val="none" w:sz="0" w:space="0" w:color="auto"/>
                                    <w:bottom w:val="none" w:sz="0" w:space="0" w:color="auto"/>
                                    <w:right w:val="none" w:sz="0" w:space="0" w:color="auto"/>
                                  </w:divBdr>
                                </w:div>
                                <w:div w:id="1129543777">
                                  <w:marLeft w:val="0"/>
                                  <w:marRight w:val="0"/>
                                  <w:marTop w:val="0"/>
                                  <w:marBottom w:val="0"/>
                                  <w:divBdr>
                                    <w:top w:val="none" w:sz="0" w:space="0" w:color="auto"/>
                                    <w:left w:val="none" w:sz="0" w:space="0" w:color="auto"/>
                                    <w:bottom w:val="none" w:sz="0" w:space="0" w:color="auto"/>
                                    <w:right w:val="none" w:sz="0" w:space="0" w:color="auto"/>
                                  </w:divBdr>
                                </w:div>
                                <w:div w:id="1476800137">
                                  <w:marLeft w:val="0"/>
                                  <w:marRight w:val="0"/>
                                  <w:marTop w:val="0"/>
                                  <w:marBottom w:val="0"/>
                                  <w:divBdr>
                                    <w:top w:val="none" w:sz="0" w:space="0" w:color="auto"/>
                                    <w:left w:val="none" w:sz="0" w:space="0" w:color="auto"/>
                                    <w:bottom w:val="none" w:sz="0" w:space="0" w:color="auto"/>
                                    <w:right w:val="none" w:sz="0" w:space="0" w:color="auto"/>
                                  </w:divBdr>
                                </w:div>
                                <w:div w:id="1344357927">
                                  <w:marLeft w:val="0"/>
                                  <w:marRight w:val="0"/>
                                  <w:marTop w:val="0"/>
                                  <w:marBottom w:val="0"/>
                                  <w:divBdr>
                                    <w:top w:val="none" w:sz="0" w:space="0" w:color="auto"/>
                                    <w:left w:val="none" w:sz="0" w:space="0" w:color="auto"/>
                                    <w:bottom w:val="none" w:sz="0" w:space="0" w:color="auto"/>
                                    <w:right w:val="none" w:sz="0" w:space="0" w:color="auto"/>
                                  </w:divBdr>
                                </w:div>
                                <w:div w:id="1455825168">
                                  <w:marLeft w:val="0"/>
                                  <w:marRight w:val="0"/>
                                  <w:marTop w:val="0"/>
                                  <w:marBottom w:val="0"/>
                                  <w:divBdr>
                                    <w:top w:val="none" w:sz="0" w:space="0" w:color="auto"/>
                                    <w:left w:val="none" w:sz="0" w:space="0" w:color="auto"/>
                                    <w:bottom w:val="none" w:sz="0" w:space="0" w:color="auto"/>
                                    <w:right w:val="none" w:sz="0" w:space="0" w:color="auto"/>
                                  </w:divBdr>
                                </w:div>
                                <w:div w:id="2134639516">
                                  <w:marLeft w:val="0"/>
                                  <w:marRight w:val="0"/>
                                  <w:marTop w:val="0"/>
                                  <w:marBottom w:val="0"/>
                                  <w:divBdr>
                                    <w:top w:val="none" w:sz="0" w:space="0" w:color="auto"/>
                                    <w:left w:val="none" w:sz="0" w:space="0" w:color="auto"/>
                                    <w:bottom w:val="none" w:sz="0" w:space="0" w:color="auto"/>
                                    <w:right w:val="none" w:sz="0" w:space="0" w:color="auto"/>
                                  </w:divBdr>
                                </w:div>
                                <w:div w:id="111360999">
                                  <w:marLeft w:val="0"/>
                                  <w:marRight w:val="0"/>
                                  <w:marTop w:val="0"/>
                                  <w:marBottom w:val="0"/>
                                  <w:divBdr>
                                    <w:top w:val="none" w:sz="0" w:space="0" w:color="auto"/>
                                    <w:left w:val="none" w:sz="0" w:space="0" w:color="auto"/>
                                    <w:bottom w:val="none" w:sz="0" w:space="0" w:color="auto"/>
                                    <w:right w:val="none" w:sz="0" w:space="0" w:color="auto"/>
                                  </w:divBdr>
                                </w:div>
                                <w:div w:id="888568525">
                                  <w:marLeft w:val="0"/>
                                  <w:marRight w:val="0"/>
                                  <w:marTop w:val="0"/>
                                  <w:marBottom w:val="0"/>
                                  <w:divBdr>
                                    <w:top w:val="none" w:sz="0" w:space="0" w:color="auto"/>
                                    <w:left w:val="none" w:sz="0" w:space="0" w:color="auto"/>
                                    <w:bottom w:val="none" w:sz="0" w:space="0" w:color="auto"/>
                                    <w:right w:val="none" w:sz="0" w:space="0" w:color="auto"/>
                                  </w:divBdr>
                                </w:div>
                                <w:div w:id="684554794">
                                  <w:marLeft w:val="0"/>
                                  <w:marRight w:val="0"/>
                                  <w:marTop w:val="0"/>
                                  <w:marBottom w:val="0"/>
                                  <w:divBdr>
                                    <w:top w:val="none" w:sz="0" w:space="0" w:color="auto"/>
                                    <w:left w:val="none" w:sz="0" w:space="0" w:color="auto"/>
                                    <w:bottom w:val="none" w:sz="0" w:space="0" w:color="auto"/>
                                    <w:right w:val="none" w:sz="0" w:space="0" w:color="auto"/>
                                  </w:divBdr>
                                </w:div>
                                <w:div w:id="1185707584">
                                  <w:marLeft w:val="0"/>
                                  <w:marRight w:val="0"/>
                                  <w:marTop w:val="0"/>
                                  <w:marBottom w:val="0"/>
                                  <w:divBdr>
                                    <w:top w:val="none" w:sz="0" w:space="0" w:color="auto"/>
                                    <w:left w:val="none" w:sz="0" w:space="0" w:color="auto"/>
                                    <w:bottom w:val="none" w:sz="0" w:space="0" w:color="auto"/>
                                    <w:right w:val="none" w:sz="0" w:space="0" w:color="auto"/>
                                  </w:divBdr>
                                </w:div>
                                <w:div w:id="763376686">
                                  <w:marLeft w:val="0"/>
                                  <w:marRight w:val="0"/>
                                  <w:marTop w:val="0"/>
                                  <w:marBottom w:val="0"/>
                                  <w:divBdr>
                                    <w:top w:val="none" w:sz="0" w:space="0" w:color="auto"/>
                                    <w:left w:val="none" w:sz="0" w:space="0" w:color="auto"/>
                                    <w:bottom w:val="none" w:sz="0" w:space="0" w:color="auto"/>
                                    <w:right w:val="none" w:sz="0" w:space="0" w:color="auto"/>
                                  </w:divBdr>
                                </w:div>
                                <w:div w:id="1757551304">
                                  <w:marLeft w:val="0"/>
                                  <w:marRight w:val="0"/>
                                  <w:marTop w:val="0"/>
                                  <w:marBottom w:val="0"/>
                                  <w:divBdr>
                                    <w:top w:val="none" w:sz="0" w:space="0" w:color="auto"/>
                                    <w:left w:val="none" w:sz="0" w:space="0" w:color="auto"/>
                                    <w:bottom w:val="none" w:sz="0" w:space="0" w:color="auto"/>
                                    <w:right w:val="none" w:sz="0" w:space="0" w:color="auto"/>
                                  </w:divBdr>
                                </w:div>
                                <w:div w:id="104618717">
                                  <w:marLeft w:val="0"/>
                                  <w:marRight w:val="0"/>
                                  <w:marTop w:val="0"/>
                                  <w:marBottom w:val="0"/>
                                  <w:divBdr>
                                    <w:top w:val="none" w:sz="0" w:space="0" w:color="auto"/>
                                    <w:left w:val="none" w:sz="0" w:space="0" w:color="auto"/>
                                    <w:bottom w:val="none" w:sz="0" w:space="0" w:color="auto"/>
                                    <w:right w:val="none" w:sz="0" w:space="0" w:color="auto"/>
                                  </w:divBdr>
                                </w:div>
                                <w:div w:id="1850943164">
                                  <w:marLeft w:val="0"/>
                                  <w:marRight w:val="0"/>
                                  <w:marTop w:val="0"/>
                                  <w:marBottom w:val="0"/>
                                  <w:divBdr>
                                    <w:top w:val="none" w:sz="0" w:space="0" w:color="auto"/>
                                    <w:left w:val="none" w:sz="0" w:space="0" w:color="auto"/>
                                    <w:bottom w:val="none" w:sz="0" w:space="0" w:color="auto"/>
                                    <w:right w:val="none" w:sz="0" w:space="0" w:color="auto"/>
                                  </w:divBdr>
                                </w:div>
                                <w:div w:id="141233937">
                                  <w:marLeft w:val="0"/>
                                  <w:marRight w:val="0"/>
                                  <w:marTop w:val="0"/>
                                  <w:marBottom w:val="0"/>
                                  <w:divBdr>
                                    <w:top w:val="none" w:sz="0" w:space="0" w:color="auto"/>
                                    <w:left w:val="none" w:sz="0" w:space="0" w:color="auto"/>
                                    <w:bottom w:val="none" w:sz="0" w:space="0" w:color="auto"/>
                                    <w:right w:val="none" w:sz="0" w:space="0" w:color="auto"/>
                                  </w:divBdr>
                                </w:div>
                                <w:div w:id="2114981123">
                                  <w:marLeft w:val="0"/>
                                  <w:marRight w:val="0"/>
                                  <w:marTop w:val="0"/>
                                  <w:marBottom w:val="0"/>
                                  <w:divBdr>
                                    <w:top w:val="none" w:sz="0" w:space="0" w:color="auto"/>
                                    <w:left w:val="none" w:sz="0" w:space="0" w:color="auto"/>
                                    <w:bottom w:val="none" w:sz="0" w:space="0" w:color="auto"/>
                                    <w:right w:val="none" w:sz="0" w:space="0" w:color="auto"/>
                                  </w:divBdr>
                                </w:div>
                                <w:div w:id="796525803">
                                  <w:marLeft w:val="0"/>
                                  <w:marRight w:val="0"/>
                                  <w:marTop w:val="0"/>
                                  <w:marBottom w:val="0"/>
                                  <w:divBdr>
                                    <w:top w:val="none" w:sz="0" w:space="0" w:color="auto"/>
                                    <w:left w:val="none" w:sz="0" w:space="0" w:color="auto"/>
                                    <w:bottom w:val="none" w:sz="0" w:space="0" w:color="auto"/>
                                    <w:right w:val="none" w:sz="0" w:space="0" w:color="auto"/>
                                  </w:divBdr>
                                </w:div>
                                <w:div w:id="1205941118">
                                  <w:marLeft w:val="0"/>
                                  <w:marRight w:val="0"/>
                                  <w:marTop w:val="0"/>
                                  <w:marBottom w:val="0"/>
                                  <w:divBdr>
                                    <w:top w:val="none" w:sz="0" w:space="0" w:color="auto"/>
                                    <w:left w:val="none" w:sz="0" w:space="0" w:color="auto"/>
                                    <w:bottom w:val="none" w:sz="0" w:space="0" w:color="auto"/>
                                    <w:right w:val="none" w:sz="0" w:space="0" w:color="auto"/>
                                  </w:divBdr>
                                </w:div>
                                <w:div w:id="1947880795">
                                  <w:marLeft w:val="0"/>
                                  <w:marRight w:val="0"/>
                                  <w:marTop w:val="0"/>
                                  <w:marBottom w:val="0"/>
                                  <w:divBdr>
                                    <w:top w:val="none" w:sz="0" w:space="0" w:color="auto"/>
                                    <w:left w:val="none" w:sz="0" w:space="0" w:color="auto"/>
                                    <w:bottom w:val="none" w:sz="0" w:space="0" w:color="auto"/>
                                    <w:right w:val="none" w:sz="0" w:space="0" w:color="auto"/>
                                  </w:divBdr>
                                </w:div>
                                <w:div w:id="1185633387">
                                  <w:marLeft w:val="0"/>
                                  <w:marRight w:val="0"/>
                                  <w:marTop w:val="0"/>
                                  <w:marBottom w:val="0"/>
                                  <w:divBdr>
                                    <w:top w:val="none" w:sz="0" w:space="0" w:color="auto"/>
                                    <w:left w:val="none" w:sz="0" w:space="0" w:color="auto"/>
                                    <w:bottom w:val="none" w:sz="0" w:space="0" w:color="auto"/>
                                    <w:right w:val="none" w:sz="0" w:space="0" w:color="auto"/>
                                  </w:divBdr>
                                </w:div>
                                <w:div w:id="687679398">
                                  <w:marLeft w:val="0"/>
                                  <w:marRight w:val="0"/>
                                  <w:marTop w:val="0"/>
                                  <w:marBottom w:val="0"/>
                                  <w:divBdr>
                                    <w:top w:val="none" w:sz="0" w:space="0" w:color="auto"/>
                                    <w:left w:val="none" w:sz="0" w:space="0" w:color="auto"/>
                                    <w:bottom w:val="none" w:sz="0" w:space="0" w:color="auto"/>
                                    <w:right w:val="none" w:sz="0" w:space="0" w:color="auto"/>
                                  </w:divBdr>
                                </w:div>
                                <w:div w:id="621232327">
                                  <w:marLeft w:val="0"/>
                                  <w:marRight w:val="0"/>
                                  <w:marTop w:val="0"/>
                                  <w:marBottom w:val="0"/>
                                  <w:divBdr>
                                    <w:top w:val="none" w:sz="0" w:space="0" w:color="auto"/>
                                    <w:left w:val="none" w:sz="0" w:space="0" w:color="auto"/>
                                    <w:bottom w:val="none" w:sz="0" w:space="0" w:color="auto"/>
                                    <w:right w:val="none" w:sz="0" w:space="0" w:color="auto"/>
                                  </w:divBdr>
                                </w:div>
                                <w:div w:id="852961868">
                                  <w:marLeft w:val="0"/>
                                  <w:marRight w:val="0"/>
                                  <w:marTop w:val="0"/>
                                  <w:marBottom w:val="0"/>
                                  <w:divBdr>
                                    <w:top w:val="none" w:sz="0" w:space="0" w:color="auto"/>
                                    <w:left w:val="none" w:sz="0" w:space="0" w:color="auto"/>
                                    <w:bottom w:val="none" w:sz="0" w:space="0" w:color="auto"/>
                                    <w:right w:val="none" w:sz="0" w:space="0" w:color="auto"/>
                                  </w:divBdr>
                                </w:div>
                                <w:div w:id="670720792">
                                  <w:marLeft w:val="0"/>
                                  <w:marRight w:val="0"/>
                                  <w:marTop w:val="0"/>
                                  <w:marBottom w:val="0"/>
                                  <w:divBdr>
                                    <w:top w:val="none" w:sz="0" w:space="0" w:color="auto"/>
                                    <w:left w:val="none" w:sz="0" w:space="0" w:color="auto"/>
                                    <w:bottom w:val="none" w:sz="0" w:space="0" w:color="auto"/>
                                    <w:right w:val="none" w:sz="0" w:space="0" w:color="auto"/>
                                  </w:divBdr>
                                </w:div>
                                <w:div w:id="1012025150">
                                  <w:marLeft w:val="0"/>
                                  <w:marRight w:val="0"/>
                                  <w:marTop w:val="0"/>
                                  <w:marBottom w:val="0"/>
                                  <w:divBdr>
                                    <w:top w:val="none" w:sz="0" w:space="0" w:color="auto"/>
                                    <w:left w:val="none" w:sz="0" w:space="0" w:color="auto"/>
                                    <w:bottom w:val="none" w:sz="0" w:space="0" w:color="auto"/>
                                    <w:right w:val="none" w:sz="0" w:space="0" w:color="auto"/>
                                  </w:divBdr>
                                </w:div>
                                <w:div w:id="1109660083">
                                  <w:marLeft w:val="0"/>
                                  <w:marRight w:val="0"/>
                                  <w:marTop w:val="0"/>
                                  <w:marBottom w:val="0"/>
                                  <w:divBdr>
                                    <w:top w:val="none" w:sz="0" w:space="0" w:color="auto"/>
                                    <w:left w:val="none" w:sz="0" w:space="0" w:color="auto"/>
                                    <w:bottom w:val="none" w:sz="0" w:space="0" w:color="auto"/>
                                    <w:right w:val="none" w:sz="0" w:space="0" w:color="auto"/>
                                  </w:divBdr>
                                </w:div>
                                <w:div w:id="2120025483">
                                  <w:marLeft w:val="0"/>
                                  <w:marRight w:val="0"/>
                                  <w:marTop w:val="0"/>
                                  <w:marBottom w:val="0"/>
                                  <w:divBdr>
                                    <w:top w:val="none" w:sz="0" w:space="0" w:color="auto"/>
                                    <w:left w:val="none" w:sz="0" w:space="0" w:color="auto"/>
                                    <w:bottom w:val="none" w:sz="0" w:space="0" w:color="auto"/>
                                    <w:right w:val="none" w:sz="0" w:space="0" w:color="auto"/>
                                  </w:divBdr>
                                </w:div>
                                <w:div w:id="621574603">
                                  <w:marLeft w:val="0"/>
                                  <w:marRight w:val="0"/>
                                  <w:marTop w:val="0"/>
                                  <w:marBottom w:val="0"/>
                                  <w:divBdr>
                                    <w:top w:val="none" w:sz="0" w:space="0" w:color="auto"/>
                                    <w:left w:val="none" w:sz="0" w:space="0" w:color="auto"/>
                                    <w:bottom w:val="none" w:sz="0" w:space="0" w:color="auto"/>
                                    <w:right w:val="none" w:sz="0" w:space="0" w:color="auto"/>
                                  </w:divBdr>
                                </w:div>
                                <w:div w:id="5406428">
                                  <w:marLeft w:val="0"/>
                                  <w:marRight w:val="0"/>
                                  <w:marTop w:val="0"/>
                                  <w:marBottom w:val="0"/>
                                  <w:divBdr>
                                    <w:top w:val="none" w:sz="0" w:space="0" w:color="auto"/>
                                    <w:left w:val="none" w:sz="0" w:space="0" w:color="auto"/>
                                    <w:bottom w:val="none" w:sz="0" w:space="0" w:color="auto"/>
                                    <w:right w:val="none" w:sz="0" w:space="0" w:color="auto"/>
                                  </w:divBdr>
                                </w:div>
                                <w:div w:id="1807966077">
                                  <w:marLeft w:val="0"/>
                                  <w:marRight w:val="0"/>
                                  <w:marTop w:val="0"/>
                                  <w:marBottom w:val="0"/>
                                  <w:divBdr>
                                    <w:top w:val="none" w:sz="0" w:space="0" w:color="auto"/>
                                    <w:left w:val="none" w:sz="0" w:space="0" w:color="auto"/>
                                    <w:bottom w:val="none" w:sz="0" w:space="0" w:color="auto"/>
                                    <w:right w:val="none" w:sz="0" w:space="0" w:color="auto"/>
                                  </w:divBdr>
                                </w:div>
                                <w:div w:id="1822692187">
                                  <w:marLeft w:val="0"/>
                                  <w:marRight w:val="0"/>
                                  <w:marTop w:val="0"/>
                                  <w:marBottom w:val="0"/>
                                  <w:divBdr>
                                    <w:top w:val="none" w:sz="0" w:space="0" w:color="auto"/>
                                    <w:left w:val="none" w:sz="0" w:space="0" w:color="auto"/>
                                    <w:bottom w:val="none" w:sz="0" w:space="0" w:color="auto"/>
                                    <w:right w:val="none" w:sz="0" w:space="0" w:color="auto"/>
                                  </w:divBdr>
                                </w:div>
                                <w:div w:id="393167766">
                                  <w:marLeft w:val="0"/>
                                  <w:marRight w:val="0"/>
                                  <w:marTop w:val="0"/>
                                  <w:marBottom w:val="0"/>
                                  <w:divBdr>
                                    <w:top w:val="none" w:sz="0" w:space="0" w:color="auto"/>
                                    <w:left w:val="none" w:sz="0" w:space="0" w:color="auto"/>
                                    <w:bottom w:val="none" w:sz="0" w:space="0" w:color="auto"/>
                                    <w:right w:val="none" w:sz="0" w:space="0" w:color="auto"/>
                                  </w:divBdr>
                                </w:div>
                                <w:div w:id="2064481050">
                                  <w:marLeft w:val="0"/>
                                  <w:marRight w:val="0"/>
                                  <w:marTop w:val="0"/>
                                  <w:marBottom w:val="0"/>
                                  <w:divBdr>
                                    <w:top w:val="none" w:sz="0" w:space="0" w:color="auto"/>
                                    <w:left w:val="none" w:sz="0" w:space="0" w:color="auto"/>
                                    <w:bottom w:val="none" w:sz="0" w:space="0" w:color="auto"/>
                                    <w:right w:val="none" w:sz="0" w:space="0" w:color="auto"/>
                                  </w:divBdr>
                                </w:div>
                                <w:div w:id="933318429">
                                  <w:marLeft w:val="0"/>
                                  <w:marRight w:val="0"/>
                                  <w:marTop w:val="0"/>
                                  <w:marBottom w:val="0"/>
                                  <w:divBdr>
                                    <w:top w:val="none" w:sz="0" w:space="0" w:color="auto"/>
                                    <w:left w:val="none" w:sz="0" w:space="0" w:color="auto"/>
                                    <w:bottom w:val="none" w:sz="0" w:space="0" w:color="auto"/>
                                    <w:right w:val="none" w:sz="0" w:space="0" w:color="auto"/>
                                  </w:divBdr>
                                </w:div>
                                <w:div w:id="959646016">
                                  <w:marLeft w:val="0"/>
                                  <w:marRight w:val="0"/>
                                  <w:marTop w:val="0"/>
                                  <w:marBottom w:val="0"/>
                                  <w:divBdr>
                                    <w:top w:val="none" w:sz="0" w:space="0" w:color="auto"/>
                                    <w:left w:val="none" w:sz="0" w:space="0" w:color="auto"/>
                                    <w:bottom w:val="none" w:sz="0" w:space="0" w:color="auto"/>
                                    <w:right w:val="none" w:sz="0" w:space="0" w:color="auto"/>
                                  </w:divBdr>
                                </w:div>
                                <w:div w:id="1962956174">
                                  <w:marLeft w:val="0"/>
                                  <w:marRight w:val="0"/>
                                  <w:marTop w:val="0"/>
                                  <w:marBottom w:val="0"/>
                                  <w:divBdr>
                                    <w:top w:val="none" w:sz="0" w:space="0" w:color="auto"/>
                                    <w:left w:val="none" w:sz="0" w:space="0" w:color="auto"/>
                                    <w:bottom w:val="none" w:sz="0" w:space="0" w:color="auto"/>
                                    <w:right w:val="none" w:sz="0" w:space="0" w:color="auto"/>
                                  </w:divBdr>
                                </w:div>
                                <w:div w:id="1142424376">
                                  <w:marLeft w:val="0"/>
                                  <w:marRight w:val="0"/>
                                  <w:marTop w:val="0"/>
                                  <w:marBottom w:val="0"/>
                                  <w:divBdr>
                                    <w:top w:val="none" w:sz="0" w:space="0" w:color="auto"/>
                                    <w:left w:val="none" w:sz="0" w:space="0" w:color="auto"/>
                                    <w:bottom w:val="none" w:sz="0" w:space="0" w:color="auto"/>
                                    <w:right w:val="none" w:sz="0" w:space="0" w:color="auto"/>
                                  </w:divBdr>
                                </w:div>
                                <w:div w:id="13043186">
                                  <w:marLeft w:val="0"/>
                                  <w:marRight w:val="0"/>
                                  <w:marTop w:val="0"/>
                                  <w:marBottom w:val="0"/>
                                  <w:divBdr>
                                    <w:top w:val="none" w:sz="0" w:space="0" w:color="auto"/>
                                    <w:left w:val="none" w:sz="0" w:space="0" w:color="auto"/>
                                    <w:bottom w:val="none" w:sz="0" w:space="0" w:color="auto"/>
                                    <w:right w:val="none" w:sz="0" w:space="0" w:color="auto"/>
                                  </w:divBdr>
                                </w:div>
                                <w:div w:id="749427195">
                                  <w:marLeft w:val="0"/>
                                  <w:marRight w:val="0"/>
                                  <w:marTop w:val="0"/>
                                  <w:marBottom w:val="0"/>
                                  <w:divBdr>
                                    <w:top w:val="none" w:sz="0" w:space="0" w:color="auto"/>
                                    <w:left w:val="none" w:sz="0" w:space="0" w:color="auto"/>
                                    <w:bottom w:val="none" w:sz="0" w:space="0" w:color="auto"/>
                                    <w:right w:val="none" w:sz="0" w:space="0" w:color="auto"/>
                                  </w:divBdr>
                                </w:div>
                                <w:div w:id="664281095">
                                  <w:marLeft w:val="0"/>
                                  <w:marRight w:val="0"/>
                                  <w:marTop w:val="0"/>
                                  <w:marBottom w:val="0"/>
                                  <w:divBdr>
                                    <w:top w:val="none" w:sz="0" w:space="0" w:color="auto"/>
                                    <w:left w:val="none" w:sz="0" w:space="0" w:color="auto"/>
                                    <w:bottom w:val="none" w:sz="0" w:space="0" w:color="auto"/>
                                    <w:right w:val="none" w:sz="0" w:space="0" w:color="auto"/>
                                  </w:divBdr>
                                </w:div>
                                <w:div w:id="1122305702">
                                  <w:marLeft w:val="0"/>
                                  <w:marRight w:val="0"/>
                                  <w:marTop w:val="0"/>
                                  <w:marBottom w:val="0"/>
                                  <w:divBdr>
                                    <w:top w:val="none" w:sz="0" w:space="0" w:color="auto"/>
                                    <w:left w:val="none" w:sz="0" w:space="0" w:color="auto"/>
                                    <w:bottom w:val="none" w:sz="0" w:space="0" w:color="auto"/>
                                    <w:right w:val="none" w:sz="0" w:space="0" w:color="auto"/>
                                  </w:divBdr>
                                </w:div>
                                <w:div w:id="309139674">
                                  <w:marLeft w:val="0"/>
                                  <w:marRight w:val="0"/>
                                  <w:marTop w:val="0"/>
                                  <w:marBottom w:val="0"/>
                                  <w:divBdr>
                                    <w:top w:val="none" w:sz="0" w:space="0" w:color="auto"/>
                                    <w:left w:val="none" w:sz="0" w:space="0" w:color="auto"/>
                                    <w:bottom w:val="none" w:sz="0" w:space="0" w:color="auto"/>
                                    <w:right w:val="none" w:sz="0" w:space="0" w:color="auto"/>
                                  </w:divBdr>
                                </w:div>
                                <w:div w:id="1777939003">
                                  <w:marLeft w:val="0"/>
                                  <w:marRight w:val="0"/>
                                  <w:marTop w:val="0"/>
                                  <w:marBottom w:val="0"/>
                                  <w:divBdr>
                                    <w:top w:val="none" w:sz="0" w:space="0" w:color="auto"/>
                                    <w:left w:val="none" w:sz="0" w:space="0" w:color="auto"/>
                                    <w:bottom w:val="none" w:sz="0" w:space="0" w:color="auto"/>
                                    <w:right w:val="none" w:sz="0" w:space="0" w:color="auto"/>
                                  </w:divBdr>
                                </w:div>
                                <w:div w:id="726493093">
                                  <w:marLeft w:val="0"/>
                                  <w:marRight w:val="0"/>
                                  <w:marTop w:val="0"/>
                                  <w:marBottom w:val="0"/>
                                  <w:divBdr>
                                    <w:top w:val="none" w:sz="0" w:space="0" w:color="auto"/>
                                    <w:left w:val="none" w:sz="0" w:space="0" w:color="auto"/>
                                    <w:bottom w:val="none" w:sz="0" w:space="0" w:color="auto"/>
                                    <w:right w:val="none" w:sz="0" w:space="0" w:color="auto"/>
                                  </w:divBdr>
                                </w:div>
                                <w:div w:id="1353528599">
                                  <w:marLeft w:val="0"/>
                                  <w:marRight w:val="0"/>
                                  <w:marTop w:val="0"/>
                                  <w:marBottom w:val="0"/>
                                  <w:divBdr>
                                    <w:top w:val="none" w:sz="0" w:space="0" w:color="auto"/>
                                    <w:left w:val="none" w:sz="0" w:space="0" w:color="auto"/>
                                    <w:bottom w:val="none" w:sz="0" w:space="0" w:color="auto"/>
                                    <w:right w:val="none" w:sz="0" w:space="0" w:color="auto"/>
                                  </w:divBdr>
                                </w:div>
                                <w:div w:id="960501093">
                                  <w:marLeft w:val="0"/>
                                  <w:marRight w:val="0"/>
                                  <w:marTop w:val="0"/>
                                  <w:marBottom w:val="0"/>
                                  <w:divBdr>
                                    <w:top w:val="none" w:sz="0" w:space="0" w:color="auto"/>
                                    <w:left w:val="none" w:sz="0" w:space="0" w:color="auto"/>
                                    <w:bottom w:val="none" w:sz="0" w:space="0" w:color="auto"/>
                                    <w:right w:val="none" w:sz="0" w:space="0" w:color="auto"/>
                                  </w:divBdr>
                                </w:div>
                                <w:div w:id="1689020766">
                                  <w:marLeft w:val="0"/>
                                  <w:marRight w:val="0"/>
                                  <w:marTop w:val="0"/>
                                  <w:marBottom w:val="0"/>
                                  <w:divBdr>
                                    <w:top w:val="none" w:sz="0" w:space="0" w:color="auto"/>
                                    <w:left w:val="none" w:sz="0" w:space="0" w:color="auto"/>
                                    <w:bottom w:val="none" w:sz="0" w:space="0" w:color="auto"/>
                                    <w:right w:val="none" w:sz="0" w:space="0" w:color="auto"/>
                                  </w:divBdr>
                                </w:div>
                                <w:div w:id="1829049507">
                                  <w:marLeft w:val="0"/>
                                  <w:marRight w:val="0"/>
                                  <w:marTop w:val="0"/>
                                  <w:marBottom w:val="0"/>
                                  <w:divBdr>
                                    <w:top w:val="none" w:sz="0" w:space="0" w:color="auto"/>
                                    <w:left w:val="none" w:sz="0" w:space="0" w:color="auto"/>
                                    <w:bottom w:val="none" w:sz="0" w:space="0" w:color="auto"/>
                                    <w:right w:val="none" w:sz="0" w:space="0" w:color="auto"/>
                                  </w:divBdr>
                                </w:div>
                                <w:div w:id="1278760081">
                                  <w:marLeft w:val="0"/>
                                  <w:marRight w:val="0"/>
                                  <w:marTop w:val="0"/>
                                  <w:marBottom w:val="0"/>
                                  <w:divBdr>
                                    <w:top w:val="none" w:sz="0" w:space="0" w:color="auto"/>
                                    <w:left w:val="none" w:sz="0" w:space="0" w:color="auto"/>
                                    <w:bottom w:val="none" w:sz="0" w:space="0" w:color="auto"/>
                                    <w:right w:val="none" w:sz="0" w:space="0" w:color="auto"/>
                                  </w:divBdr>
                                </w:div>
                                <w:div w:id="1828744139">
                                  <w:marLeft w:val="0"/>
                                  <w:marRight w:val="0"/>
                                  <w:marTop w:val="0"/>
                                  <w:marBottom w:val="0"/>
                                  <w:divBdr>
                                    <w:top w:val="none" w:sz="0" w:space="0" w:color="auto"/>
                                    <w:left w:val="none" w:sz="0" w:space="0" w:color="auto"/>
                                    <w:bottom w:val="none" w:sz="0" w:space="0" w:color="auto"/>
                                    <w:right w:val="none" w:sz="0" w:space="0" w:color="auto"/>
                                  </w:divBdr>
                                </w:div>
                                <w:div w:id="2057897799">
                                  <w:marLeft w:val="0"/>
                                  <w:marRight w:val="0"/>
                                  <w:marTop w:val="0"/>
                                  <w:marBottom w:val="0"/>
                                  <w:divBdr>
                                    <w:top w:val="none" w:sz="0" w:space="0" w:color="auto"/>
                                    <w:left w:val="none" w:sz="0" w:space="0" w:color="auto"/>
                                    <w:bottom w:val="none" w:sz="0" w:space="0" w:color="auto"/>
                                    <w:right w:val="none" w:sz="0" w:space="0" w:color="auto"/>
                                  </w:divBdr>
                                </w:div>
                                <w:div w:id="1165123995">
                                  <w:marLeft w:val="0"/>
                                  <w:marRight w:val="0"/>
                                  <w:marTop w:val="0"/>
                                  <w:marBottom w:val="0"/>
                                  <w:divBdr>
                                    <w:top w:val="none" w:sz="0" w:space="0" w:color="auto"/>
                                    <w:left w:val="none" w:sz="0" w:space="0" w:color="auto"/>
                                    <w:bottom w:val="none" w:sz="0" w:space="0" w:color="auto"/>
                                    <w:right w:val="none" w:sz="0" w:space="0" w:color="auto"/>
                                  </w:divBdr>
                                </w:div>
                                <w:div w:id="718283131">
                                  <w:marLeft w:val="0"/>
                                  <w:marRight w:val="0"/>
                                  <w:marTop w:val="0"/>
                                  <w:marBottom w:val="0"/>
                                  <w:divBdr>
                                    <w:top w:val="none" w:sz="0" w:space="0" w:color="auto"/>
                                    <w:left w:val="none" w:sz="0" w:space="0" w:color="auto"/>
                                    <w:bottom w:val="none" w:sz="0" w:space="0" w:color="auto"/>
                                    <w:right w:val="none" w:sz="0" w:space="0" w:color="auto"/>
                                  </w:divBdr>
                                </w:div>
                                <w:div w:id="1947301635">
                                  <w:marLeft w:val="0"/>
                                  <w:marRight w:val="0"/>
                                  <w:marTop w:val="0"/>
                                  <w:marBottom w:val="0"/>
                                  <w:divBdr>
                                    <w:top w:val="none" w:sz="0" w:space="0" w:color="auto"/>
                                    <w:left w:val="none" w:sz="0" w:space="0" w:color="auto"/>
                                    <w:bottom w:val="none" w:sz="0" w:space="0" w:color="auto"/>
                                    <w:right w:val="none" w:sz="0" w:space="0" w:color="auto"/>
                                  </w:divBdr>
                                </w:div>
                                <w:div w:id="1661151077">
                                  <w:marLeft w:val="0"/>
                                  <w:marRight w:val="0"/>
                                  <w:marTop w:val="0"/>
                                  <w:marBottom w:val="0"/>
                                  <w:divBdr>
                                    <w:top w:val="none" w:sz="0" w:space="0" w:color="auto"/>
                                    <w:left w:val="none" w:sz="0" w:space="0" w:color="auto"/>
                                    <w:bottom w:val="none" w:sz="0" w:space="0" w:color="auto"/>
                                    <w:right w:val="none" w:sz="0" w:space="0" w:color="auto"/>
                                  </w:divBdr>
                                </w:div>
                                <w:div w:id="1631785033">
                                  <w:marLeft w:val="0"/>
                                  <w:marRight w:val="0"/>
                                  <w:marTop w:val="0"/>
                                  <w:marBottom w:val="0"/>
                                  <w:divBdr>
                                    <w:top w:val="none" w:sz="0" w:space="0" w:color="auto"/>
                                    <w:left w:val="none" w:sz="0" w:space="0" w:color="auto"/>
                                    <w:bottom w:val="none" w:sz="0" w:space="0" w:color="auto"/>
                                    <w:right w:val="none" w:sz="0" w:space="0" w:color="auto"/>
                                  </w:divBdr>
                                </w:div>
                                <w:div w:id="1506704847">
                                  <w:marLeft w:val="0"/>
                                  <w:marRight w:val="0"/>
                                  <w:marTop w:val="0"/>
                                  <w:marBottom w:val="0"/>
                                  <w:divBdr>
                                    <w:top w:val="none" w:sz="0" w:space="0" w:color="auto"/>
                                    <w:left w:val="none" w:sz="0" w:space="0" w:color="auto"/>
                                    <w:bottom w:val="none" w:sz="0" w:space="0" w:color="auto"/>
                                    <w:right w:val="none" w:sz="0" w:space="0" w:color="auto"/>
                                  </w:divBdr>
                                </w:div>
                                <w:div w:id="494077963">
                                  <w:marLeft w:val="0"/>
                                  <w:marRight w:val="0"/>
                                  <w:marTop w:val="0"/>
                                  <w:marBottom w:val="0"/>
                                  <w:divBdr>
                                    <w:top w:val="none" w:sz="0" w:space="0" w:color="auto"/>
                                    <w:left w:val="none" w:sz="0" w:space="0" w:color="auto"/>
                                    <w:bottom w:val="none" w:sz="0" w:space="0" w:color="auto"/>
                                    <w:right w:val="none" w:sz="0" w:space="0" w:color="auto"/>
                                  </w:divBdr>
                                </w:div>
                                <w:div w:id="242951906">
                                  <w:marLeft w:val="0"/>
                                  <w:marRight w:val="0"/>
                                  <w:marTop w:val="0"/>
                                  <w:marBottom w:val="0"/>
                                  <w:divBdr>
                                    <w:top w:val="none" w:sz="0" w:space="0" w:color="auto"/>
                                    <w:left w:val="none" w:sz="0" w:space="0" w:color="auto"/>
                                    <w:bottom w:val="none" w:sz="0" w:space="0" w:color="auto"/>
                                    <w:right w:val="none" w:sz="0" w:space="0" w:color="auto"/>
                                  </w:divBdr>
                                </w:div>
                                <w:div w:id="1136029604">
                                  <w:marLeft w:val="0"/>
                                  <w:marRight w:val="0"/>
                                  <w:marTop w:val="0"/>
                                  <w:marBottom w:val="0"/>
                                  <w:divBdr>
                                    <w:top w:val="none" w:sz="0" w:space="0" w:color="auto"/>
                                    <w:left w:val="none" w:sz="0" w:space="0" w:color="auto"/>
                                    <w:bottom w:val="none" w:sz="0" w:space="0" w:color="auto"/>
                                    <w:right w:val="none" w:sz="0" w:space="0" w:color="auto"/>
                                  </w:divBdr>
                                </w:div>
                                <w:div w:id="409545507">
                                  <w:marLeft w:val="0"/>
                                  <w:marRight w:val="0"/>
                                  <w:marTop w:val="0"/>
                                  <w:marBottom w:val="0"/>
                                  <w:divBdr>
                                    <w:top w:val="none" w:sz="0" w:space="0" w:color="auto"/>
                                    <w:left w:val="none" w:sz="0" w:space="0" w:color="auto"/>
                                    <w:bottom w:val="none" w:sz="0" w:space="0" w:color="auto"/>
                                    <w:right w:val="none" w:sz="0" w:space="0" w:color="auto"/>
                                  </w:divBdr>
                                </w:div>
                                <w:div w:id="2011055419">
                                  <w:marLeft w:val="0"/>
                                  <w:marRight w:val="0"/>
                                  <w:marTop w:val="0"/>
                                  <w:marBottom w:val="0"/>
                                  <w:divBdr>
                                    <w:top w:val="none" w:sz="0" w:space="0" w:color="auto"/>
                                    <w:left w:val="none" w:sz="0" w:space="0" w:color="auto"/>
                                    <w:bottom w:val="none" w:sz="0" w:space="0" w:color="auto"/>
                                    <w:right w:val="none" w:sz="0" w:space="0" w:color="auto"/>
                                  </w:divBdr>
                                </w:div>
                                <w:div w:id="2079282928">
                                  <w:marLeft w:val="0"/>
                                  <w:marRight w:val="0"/>
                                  <w:marTop w:val="0"/>
                                  <w:marBottom w:val="0"/>
                                  <w:divBdr>
                                    <w:top w:val="none" w:sz="0" w:space="0" w:color="auto"/>
                                    <w:left w:val="none" w:sz="0" w:space="0" w:color="auto"/>
                                    <w:bottom w:val="none" w:sz="0" w:space="0" w:color="auto"/>
                                    <w:right w:val="none" w:sz="0" w:space="0" w:color="auto"/>
                                  </w:divBdr>
                                </w:div>
                                <w:div w:id="1352296433">
                                  <w:marLeft w:val="0"/>
                                  <w:marRight w:val="0"/>
                                  <w:marTop w:val="0"/>
                                  <w:marBottom w:val="0"/>
                                  <w:divBdr>
                                    <w:top w:val="none" w:sz="0" w:space="0" w:color="auto"/>
                                    <w:left w:val="none" w:sz="0" w:space="0" w:color="auto"/>
                                    <w:bottom w:val="none" w:sz="0" w:space="0" w:color="auto"/>
                                    <w:right w:val="none" w:sz="0" w:space="0" w:color="auto"/>
                                  </w:divBdr>
                                </w:div>
                                <w:div w:id="1081945027">
                                  <w:marLeft w:val="0"/>
                                  <w:marRight w:val="0"/>
                                  <w:marTop w:val="0"/>
                                  <w:marBottom w:val="0"/>
                                  <w:divBdr>
                                    <w:top w:val="none" w:sz="0" w:space="0" w:color="auto"/>
                                    <w:left w:val="none" w:sz="0" w:space="0" w:color="auto"/>
                                    <w:bottom w:val="none" w:sz="0" w:space="0" w:color="auto"/>
                                    <w:right w:val="none" w:sz="0" w:space="0" w:color="auto"/>
                                  </w:divBdr>
                                </w:div>
                                <w:div w:id="2036344439">
                                  <w:marLeft w:val="0"/>
                                  <w:marRight w:val="0"/>
                                  <w:marTop w:val="0"/>
                                  <w:marBottom w:val="0"/>
                                  <w:divBdr>
                                    <w:top w:val="none" w:sz="0" w:space="0" w:color="auto"/>
                                    <w:left w:val="none" w:sz="0" w:space="0" w:color="auto"/>
                                    <w:bottom w:val="none" w:sz="0" w:space="0" w:color="auto"/>
                                    <w:right w:val="none" w:sz="0" w:space="0" w:color="auto"/>
                                  </w:divBdr>
                                </w:div>
                                <w:div w:id="1136145247">
                                  <w:marLeft w:val="0"/>
                                  <w:marRight w:val="0"/>
                                  <w:marTop w:val="0"/>
                                  <w:marBottom w:val="0"/>
                                  <w:divBdr>
                                    <w:top w:val="none" w:sz="0" w:space="0" w:color="auto"/>
                                    <w:left w:val="none" w:sz="0" w:space="0" w:color="auto"/>
                                    <w:bottom w:val="none" w:sz="0" w:space="0" w:color="auto"/>
                                    <w:right w:val="none" w:sz="0" w:space="0" w:color="auto"/>
                                  </w:divBdr>
                                </w:div>
                                <w:div w:id="1223786493">
                                  <w:marLeft w:val="0"/>
                                  <w:marRight w:val="0"/>
                                  <w:marTop w:val="0"/>
                                  <w:marBottom w:val="0"/>
                                  <w:divBdr>
                                    <w:top w:val="none" w:sz="0" w:space="0" w:color="auto"/>
                                    <w:left w:val="none" w:sz="0" w:space="0" w:color="auto"/>
                                    <w:bottom w:val="none" w:sz="0" w:space="0" w:color="auto"/>
                                    <w:right w:val="none" w:sz="0" w:space="0" w:color="auto"/>
                                  </w:divBdr>
                                </w:div>
                                <w:div w:id="1207639328">
                                  <w:marLeft w:val="0"/>
                                  <w:marRight w:val="0"/>
                                  <w:marTop w:val="0"/>
                                  <w:marBottom w:val="0"/>
                                  <w:divBdr>
                                    <w:top w:val="none" w:sz="0" w:space="0" w:color="auto"/>
                                    <w:left w:val="none" w:sz="0" w:space="0" w:color="auto"/>
                                    <w:bottom w:val="none" w:sz="0" w:space="0" w:color="auto"/>
                                    <w:right w:val="none" w:sz="0" w:space="0" w:color="auto"/>
                                  </w:divBdr>
                                </w:div>
                                <w:div w:id="1529101017">
                                  <w:marLeft w:val="0"/>
                                  <w:marRight w:val="0"/>
                                  <w:marTop w:val="0"/>
                                  <w:marBottom w:val="0"/>
                                  <w:divBdr>
                                    <w:top w:val="none" w:sz="0" w:space="0" w:color="auto"/>
                                    <w:left w:val="none" w:sz="0" w:space="0" w:color="auto"/>
                                    <w:bottom w:val="none" w:sz="0" w:space="0" w:color="auto"/>
                                    <w:right w:val="none" w:sz="0" w:space="0" w:color="auto"/>
                                  </w:divBdr>
                                </w:div>
                                <w:div w:id="1048143798">
                                  <w:marLeft w:val="0"/>
                                  <w:marRight w:val="0"/>
                                  <w:marTop w:val="0"/>
                                  <w:marBottom w:val="0"/>
                                  <w:divBdr>
                                    <w:top w:val="none" w:sz="0" w:space="0" w:color="auto"/>
                                    <w:left w:val="none" w:sz="0" w:space="0" w:color="auto"/>
                                    <w:bottom w:val="none" w:sz="0" w:space="0" w:color="auto"/>
                                    <w:right w:val="none" w:sz="0" w:space="0" w:color="auto"/>
                                  </w:divBdr>
                                </w:div>
                                <w:div w:id="1248002719">
                                  <w:marLeft w:val="0"/>
                                  <w:marRight w:val="0"/>
                                  <w:marTop w:val="0"/>
                                  <w:marBottom w:val="0"/>
                                  <w:divBdr>
                                    <w:top w:val="none" w:sz="0" w:space="0" w:color="auto"/>
                                    <w:left w:val="none" w:sz="0" w:space="0" w:color="auto"/>
                                    <w:bottom w:val="none" w:sz="0" w:space="0" w:color="auto"/>
                                    <w:right w:val="none" w:sz="0" w:space="0" w:color="auto"/>
                                  </w:divBdr>
                                </w:div>
                                <w:div w:id="137722136">
                                  <w:marLeft w:val="0"/>
                                  <w:marRight w:val="0"/>
                                  <w:marTop w:val="0"/>
                                  <w:marBottom w:val="0"/>
                                  <w:divBdr>
                                    <w:top w:val="none" w:sz="0" w:space="0" w:color="auto"/>
                                    <w:left w:val="none" w:sz="0" w:space="0" w:color="auto"/>
                                    <w:bottom w:val="none" w:sz="0" w:space="0" w:color="auto"/>
                                    <w:right w:val="none" w:sz="0" w:space="0" w:color="auto"/>
                                  </w:divBdr>
                                </w:div>
                                <w:div w:id="1105689700">
                                  <w:marLeft w:val="0"/>
                                  <w:marRight w:val="0"/>
                                  <w:marTop w:val="0"/>
                                  <w:marBottom w:val="0"/>
                                  <w:divBdr>
                                    <w:top w:val="none" w:sz="0" w:space="0" w:color="auto"/>
                                    <w:left w:val="none" w:sz="0" w:space="0" w:color="auto"/>
                                    <w:bottom w:val="none" w:sz="0" w:space="0" w:color="auto"/>
                                    <w:right w:val="none" w:sz="0" w:space="0" w:color="auto"/>
                                  </w:divBdr>
                                </w:div>
                                <w:div w:id="735861718">
                                  <w:marLeft w:val="0"/>
                                  <w:marRight w:val="0"/>
                                  <w:marTop w:val="0"/>
                                  <w:marBottom w:val="0"/>
                                  <w:divBdr>
                                    <w:top w:val="none" w:sz="0" w:space="0" w:color="auto"/>
                                    <w:left w:val="none" w:sz="0" w:space="0" w:color="auto"/>
                                    <w:bottom w:val="none" w:sz="0" w:space="0" w:color="auto"/>
                                    <w:right w:val="none" w:sz="0" w:space="0" w:color="auto"/>
                                  </w:divBdr>
                                </w:div>
                                <w:div w:id="982925683">
                                  <w:marLeft w:val="0"/>
                                  <w:marRight w:val="0"/>
                                  <w:marTop w:val="0"/>
                                  <w:marBottom w:val="0"/>
                                  <w:divBdr>
                                    <w:top w:val="none" w:sz="0" w:space="0" w:color="auto"/>
                                    <w:left w:val="none" w:sz="0" w:space="0" w:color="auto"/>
                                    <w:bottom w:val="none" w:sz="0" w:space="0" w:color="auto"/>
                                    <w:right w:val="none" w:sz="0" w:space="0" w:color="auto"/>
                                  </w:divBdr>
                                </w:div>
                                <w:div w:id="1882011759">
                                  <w:marLeft w:val="0"/>
                                  <w:marRight w:val="0"/>
                                  <w:marTop w:val="0"/>
                                  <w:marBottom w:val="0"/>
                                  <w:divBdr>
                                    <w:top w:val="none" w:sz="0" w:space="0" w:color="auto"/>
                                    <w:left w:val="none" w:sz="0" w:space="0" w:color="auto"/>
                                    <w:bottom w:val="none" w:sz="0" w:space="0" w:color="auto"/>
                                    <w:right w:val="none" w:sz="0" w:space="0" w:color="auto"/>
                                  </w:divBdr>
                                </w:div>
                                <w:div w:id="472718418">
                                  <w:marLeft w:val="0"/>
                                  <w:marRight w:val="0"/>
                                  <w:marTop w:val="0"/>
                                  <w:marBottom w:val="0"/>
                                  <w:divBdr>
                                    <w:top w:val="none" w:sz="0" w:space="0" w:color="auto"/>
                                    <w:left w:val="none" w:sz="0" w:space="0" w:color="auto"/>
                                    <w:bottom w:val="none" w:sz="0" w:space="0" w:color="auto"/>
                                    <w:right w:val="none" w:sz="0" w:space="0" w:color="auto"/>
                                  </w:divBdr>
                                </w:div>
                                <w:div w:id="362169668">
                                  <w:marLeft w:val="0"/>
                                  <w:marRight w:val="0"/>
                                  <w:marTop w:val="0"/>
                                  <w:marBottom w:val="0"/>
                                  <w:divBdr>
                                    <w:top w:val="none" w:sz="0" w:space="0" w:color="auto"/>
                                    <w:left w:val="none" w:sz="0" w:space="0" w:color="auto"/>
                                    <w:bottom w:val="none" w:sz="0" w:space="0" w:color="auto"/>
                                    <w:right w:val="none" w:sz="0" w:space="0" w:color="auto"/>
                                  </w:divBdr>
                                </w:div>
                                <w:div w:id="1630892055">
                                  <w:marLeft w:val="0"/>
                                  <w:marRight w:val="0"/>
                                  <w:marTop w:val="0"/>
                                  <w:marBottom w:val="0"/>
                                  <w:divBdr>
                                    <w:top w:val="none" w:sz="0" w:space="0" w:color="auto"/>
                                    <w:left w:val="none" w:sz="0" w:space="0" w:color="auto"/>
                                    <w:bottom w:val="none" w:sz="0" w:space="0" w:color="auto"/>
                                    <w:right w:val="none" w:sz="0" w:space="0" w:color="auto"/>
                                  </w:divBdr>
                                </w:div>
                                <w:div w:id="1180243497">
                                  <w:marLeft w:val="0"/>
                                  <w:marRight w:val="0"/>
                                  <w:marTop w:val="0"/>
                                  <w:marBottom w:val="0"/>
                                  <w:divBdr>
                                    <w:top w:val="none" w:sz="0" w:space="0" w:color="auto"/>
                                    <w:left w:val="none" w:sz="0" w:space="0" w:color="auto"/>
                                    <w:bottom w:val="none" w:sz="0" w:space="0" w:color="auto"/>
                                    <w:right w:val="none" w:sz="0" w:space="0" w:color="auto"/>
                                  </w:divBdr>
                                </w:div>
                                <w:div w:id="1100641507">
                                  <w:marLeft w:val="0"/>
                                  <w:marRight w:val="0"/>
                                  <w:marTop w:val="0"/>
                                  <w:marBottom w:val="0"/>
                                  <w:divBdr>
                                    <w:top w:val="none" w:sz="0" w:space="0" w:color="auto"/>
                                    <w:left w:val="none" w:sz="0" w:space="0" w:color="auto"/>
                                    <w:bottom w:val="none" w:sz="0" w:space="0" w:color="auto"/>
                                    <w:right w:val="none" w:sz="0" w:space="0" w:color="auto"/>
                                  </w:divBdr>
                                </w:div>
                                <w:div w:id="1207714860">
                                  <w:marLeft w:val="0"/>
                                  <w:marRight w:val="0"/>
                                  <w:marTop w:val="0"/>
                                  <w:marBottom w:val="0"/>
                                  <w:divBdr>
                                    <w:top w:val="none" w:sz="0" w:space="0" w:color="auto"/>
                                    <w:left w:val="none" w:sz="0" w:space="0" w:color="auto"/>
                                    <w:bottom w:val="none" w:sz="0" w:space="0" w:color="auto"/>
                                    <w:right w:val="none" w:sz="0" w:space="0" w:color="auto"/>
                                  </w:divBdr>
                                </w:div>
                                <w:div w:id="2053069646">
                                  <w:marLeft w:val="0"/>
                                  <w:marRight w:val="0"/>
                                  <w:marTop w:val="0"/>
                                  <w:marBottom w:val="0"/>
                                  <w:divBdr>
                                    <w:top w:val="none" w:sz="0" w:space="0" w:color="auto"/>
                                    <w:left w:val="none" w:sz="0" w:space="0" w:color="auto"/>
                                    <w:bottom w:val="none" w:sz="0" w:space="0" w:color="auto"/>
                                    <w:right w:val="none" w:sz="0" w:space="0" w:color="auto"/>
                                  </w:divBdr>
                                </w:div>
                                <w:div w:id="1402561330">
                                  <w:marLeft w:val="0"/>
                                  <w:marRight w:val="0"/>
                                  <w:marTop w:val="0"/>
                                  <w:marBottom w:val="0"/>
                                  <w:divBdr>
                                    <w:top w:val="none" w:sz="0" w:space="0" w:color="auto"/>
                                    <w:left w:val="none" w:sz="0" w:space="0" w:color="auto"/>
                                    <w:bottom w:val="none" w:sz="0" w:space="0" w:color="auto"/>
                                    <w:right w:val="none" w:sz="0" w:space="0" w:color="auto"/>
                                  </w:divBdr>
                                </w:div>
                                <w:div w:id="158078271">
                                  <w:marLeft w:val="0"/>
                                  <w:marRight w:val="0"/>
                                  <w:marTop w:val="0"/>
                                  <w:marBottom w:val="0"/>
                                  <w:divBdr>
                                    <w:top w:val="none" w:sz="0" w:space="0" w:color="auto"/>
                                    <w:left w:val="none" w:sz="0" w:space="0" w:color="auto"/>
                                    <w:bottom w:val="none" w:sz="0" w:space="0" w:color="auto"/>
                                    <w:right w:val="none" w:sz="0" w:space="0" w:color="auto"/>
                                  </w:divBdr>
                                </w:div>
                                <w:div w:id="335964979">
                                  <w:marLeft w:val="0"/>
                                  <w:marRight w:val="0"/>
                                  <w:marTop w:val="0"/>
                                  <w:marBottom w:val="0"/>
                                  <w:divBdr>
                                    <w:top w:val="none" w:sz="0" w:space="0" w:color="auto"/>
                                    <w:left w:val="none" w:sz="0" w:space="0" w:color="auto"/>
                                    <w:bottom w:val="none" w:sz="0" w:space="0" w:color="auto"/>
                                    <w:right w:val="none" w:sz="0" w:space="0" w:color="auto"/>
                                  </w:divBdr>
                                </w:div>
                                <w:div w:id="868685137">
                                  <w:marLeft w:val="0"/>
                                  <w:marRight w:val="0"/>
                                  <w:marTop w:val="0"/>
                                  <w:marBottom w:val="0"/>
                                  <w:divBdr>
                                    <w:top w:val="none" w:sz="0" w:space="0" w:color="auto"/>
                                    <w:left w:val="none" w:sz="0" w:space="0" w:color="auto"/>
                                    <w:bottom w:val="none" w:sz="0" w:space="0" w:color="auto"/>
                                    <w:right w:val="none" w:sz="0" w:space="0" w:color="auto"/>
                                  </w:divBdr>
                                </w:div>
                                <w:div w:id="1700281878">
                                  <w:marLeft w:val="0"/>
                                  <w:marRight w:val="0"/>
                                  <w:marTop w:val="0"/>
                                  <w:marBottom w:val="0"/>
                                  <w:divBdr>
                                    <w:top w:val="none" w:sz="0" w:space="0" w:color="auto"/>
                                    <w:left w:val="none" w:sz="0" w:space="0" w:color="auto"/>
                                    <w:bottom w:val="none" w:sz="0" w:space="0" w:color="auto"/>
                                    <w:right w:val="none" w:sz="0" w:space="0" w:color="auto"/>
                                  </w:divBdr>
                                </w:div>
                                <w:div w:id="2035615854">
                                  <w:marLeft w:val="0"/>
                                  <w:marRight w:val="0"/>
                                  <w:marTop w:val="0"/>
                                  <w:marBottom w:val="0"/>
                                  <w:divBdr>
                                    <w:top w:val="none" w:sz="0" w:space="0" w:color="auto"/>
                                    <w:left w:val="none" w:sz="0" w:space="0" w:color="auto"/>
                                    <w:bottom w:val="none" w:sz="0" w:space="0" w:color="auto"/>
                                    <w:right w:val="none" w:sz="0" w:space="0" w:color="auto"/>
                                  </w:divBdr>
                                </w:div>
                                <w:div w:id="2021199958">
                                  <w:marLeft w:val="0"/>
                                  <w:marRight w:val="0"/>
                                  <w:marTop w:val="0"/>
                                  <w:marBottom w:val="0"/>
                                  <w:divBdr>
                                    <w:top w:val="none" w:sz="0" w:space="0" w:color="auto"/>
                                    <w:left w:val="none" w:sz="0" w:space="0" w:color="auto"/>
                                    <w:bottom w:val="none" w:sz="0" w:space="0" w:color="auto"/>
                                    <w:right w:val="none" w:sz="0" w:space="0" w:color="auto"/>
                                  </w:divBdr>
                                </w:div>
                                <w:div w:id="58768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547187">
      <w:bodyDiv w:val="1"/>
      <w:marLeft w:val="0"/>
      <w:marRight w:val="0"/>
      <w:marTop w:val="0"/>
      <w:marBottom w:val="0"/>
      <w:divBdr>
        <w:top w:val="none" w:sz="0" w:space="0" w:color="auto"/>
        <w:left w:val="none" w:sz="0" w:space="0" w:color="auto"/>
        <w:bottom w:val="none" w:sz="0" w:space="0" w:color="auto"/>
        <w:right w:val="none" w:sz="0" w:space="0" w:color="auto"/>
      </w:divBdr>
      <w:divsChild>
        <w:div w:id="1655910936">
          <w:marLeft w:val="0"/>
          <w:marRight w:val="0"/>
          <w:marTop w:val="0"/>
          <w:marBottom w:val="0"/>
          <w:divBdr>
            <w:top w:val="none" w:sz="0" w:space="0" w:color="auto"/>
            <w:left w:val="none" w:sz="0" w:space="0" w:color="auto"/>
            <w:bottom w:val="none" w:sz="0" w:space="0" w:color="auto"/>
            <w:right w:val="none" w:sz="0" w:space="0" w:color="auto"/>
          </w:divBdr>
          <w:divsChild>
            <w:div w:id="758330578">
              <w:marLeft w:val="150"/>
              <w:marRight w:val="150"/>
              <w:marTop w:val="0"/>
              <w:marBottom w:val="150"/>
              <w:divBdr>
                <w:top w:val="none" w:sz="0" w:space="0" w:color="auto"/>
                <w:left w:val="none" w:sz="0" w:space="0" w:color="auto"/>
                <w:bottom w:val="none" w:sz="0" w:space="0" w:color="auto"/>
                <w:right w:val="none" w:sz="0" w:space="0" w:color="auto"/>
              </w:divBdr>
              <w:divsChild>
                <w:div w:id="486436573">
                  <w:marLeft w:val="0"/>
                  <w:marRight w:val="0"/>
                  <w:marTop w:val="0"/>
                  <w:marBottom w:val="0"/>
                  <w:divBdr>
                    <w:top w:val="none" w:sz="0" w:space="0" w:color="auto"/>
                    <w:left w:val="none" w:sz="0" w:space="0" w:color="auto"/>
                    <w:bottom w:val="none" w:sz="0" w:space="0" w:color="auto"/>
                    <w:right w:val="none" w:sz="0" w:space="0" w:color="auto"/>
                  </w:divBdr>
                  <w:divsChild>
                    <w:div w:id="681975714">
                      <w:marLeft w:val="0"/>
                      <w:marRight w:val="0"/>
                      <w:marTop w:val="0"/>
                      <w:marBottom w:val="0"/>
                      <w:divBdr>
                        <w:top w:val="none" w:sz="0" w:space="0" w:color="auto"/>
                        <w:left w:val="none" w:sz="0" w:space="0" w:color="auto"/>
                        <w:bottom w:val="none" w:sz="0" w:space="0" w:color="auto"/>
                        <w:right w:val="none" w:sz="0" w:space="0" w:color="auto"/>
                      </w:divBdr>
                      <w:divsChild>
                        <w:div w:id="156264079">
                          <w:marLeft w:val="0"/>
                          <w:marRight w:val="0"/>
                          <w:marTop w:val="0"/>
                          <w:marBottom w:val="0"/>
                          <w:divBdr>
                            <w:top w:val="none" w:sz="0" w:space="0" w:color="auto"/>
                            <w:left w:val="none" w:sz="0" w:space="0" w:color="auto"/>
                            <w:bottom w:val="none" w:sz="0" w:space="0" w:color="auto"/>
                            <w:right w:val="none" w:sz="0" w:space="0" w:color="auto"/>
                          </w:divBdr>
                          <w:divsChild>
                            <w:div w:id="1102920928">
                              <w:marLeft w:val="0"/>
                              <w:marRight w:val="0"/>
                              <w:marTop w:val="0"/>
                              <w:marBottom w:val="0"/>
                              <w:divBdr>
                                <w:top w:val="none" w:sz="0" w:space="0" w:color="auto"/>
                                <w:left w:val="none" w:sz="0" w:space="0" w:color="auto"/>
                                <w:bottom w:val="none" w:sz="0" w:space="0" w:color="auto"/>
                                <w:right w:val="none" w:sz="0" w:space="0" w:color="auto"/>
                              </w:divBdr>
                              <w:divsChild>
                                <w:div w:id="1260218188">
                                  <w:marLeft w:val="0"/>
                                  <w:marRight w:val="0"/>
                                  <w:marTop w:val="0"/>
                                  <w:marBottom w:val="0"/>
                                  <w:divBdr>
                                    <w:top w:val="none" w:sz="0" w:space="0" w:color="auto"/>
                                    <w:left w:val="none" w:sz="0" w:space="0" w:color="auto"/>
                                    <w:bottom w:val="none" w:sz="0" w:space="0" w:color="auto"/>
                                    <w:right w:val="none" w:sz="0" w:space="0" w:color="auto"/>
                                  </w:divBdr>
                                </w:div>
                                <w:div w:id="1918132057">
                                  <w:marLeft w:val="0"/>
                                  <w:marRight w:val="0"/>
                                  <w:marTop w:val="0"/>
                                  <w:marBottom w:val="0"/>
                                  <w:divBdr>
                                    <w:top w:val="none" w:sz="0" w:space="0" w:color="auto"/>
                                    <w:left w:val="none" w:sz="0" w:space="0" w:color="auto"/>
                                    <w:bottom w:val="none" w:sz="0" w:space="0" w:color="auto"/>
                                    <w:right w:val="none" w:sz="0" w:space="0" w:color="auto"/>
                                  </w:divBdr>
                                </w:div>
                                <w:div w:id="819073541">
                                  <w:marLeft w:val="0"/>
                                  <w:marRight w:val="0"/>
                                  <w:marTop w:val="0"/>
                                  <w:marBottom w:val="0"/>
                                  <w:divBdr>
                                    <w:top w:val="none" w:sz="0" w:space="0" w:color="auto"/>
                                    <w:left w:val="none" w:sz="0" w:space="0" w:color="auto"/>
                                    <w:bottom w:val="none" w:sz="0" w:space="0" w:color="auto"/>
                                    <w:right w:val="none" w:sz="0" w:space="0" w:color="auto"/>
                                  </w:divBdr>
                                </w:div>
                                <w:div w:id="1171288887">
                                  <w:marLeft w:val="0"/>
                                  <w:marRight w:val="0"/>
                                  <w:marTop w:val="0"/>
                                  <w:marBottom w:val="0"/>
                                  <w:divBdr>
                                    <w:top w:val="none" w:sz="0" w:space="0" w:color="auto"/>
                                    <w:left w:val="none" w:sz="0" w:space="0" w:color="auto"/>
                                    <w:bottom w:val="none" w:sz="0" w:space="0" w:color="auto"/>
                                    <w:right w:val="none" w:sz="0" w:space="0" w:color="auto"/>
                                  </w:divBdr>
                                </w:div>
                                <w:div w:id="961308463">
                                  <w:marLeft w:val="0"/>
                                  <w:marRight w:val="0"/>
                                  <w:marTop w:val="0"/>
                                  <w:marBottom w:val="0"/>
                                  <w:divBdr>
                                    <w:top w:val="none" w:sz="0" w:space="0" w:color="auto"/>
                                    <w:left w:val="none" w:sz="0" w:space="0" w:color="auto"/>
                                    <w:bottom w:val="none" w:sz="0" w:space="0" w:color="auto"/>
                                    <w:right w:val="none" w:sz="0" w:space="0" w:color="auto"/>
                                  </w:divBdr>
                                </w:div>
                                <w:div w:id="243608798">
                                  <w:marLeft w:val="0"/>
                                  <w:marRight w:val="0"/>
                                  <w:marTop w:val="0"/>
                                  <w:marBottom w:val="0"/>
                                  <w:divBdr>
                                    <w:top w:val="none" w:sz="0" w:space="0" w:color="auto"/>
                                    <w:left w:val="none" w:sz="0" w:space="0" w:color="auto"/>
                                    <w:bottom w:val="none" w:sz="0" w:space="0" w:color="auto"/>
                                    <w:right w:val="none" w:sz="0" w:space="0" w:color="auto"/>
                                  </w:divBdr>
                                </w:div>
                                <w:div w:id="1132597309">
                                  <w:marLeft w:val="0"/>
                                  <w:marRight w:val="0"/>
                                  <w:marTop w:val="0"/>
                                  <w:marBottom w:val="0"/>
                                  <w:divBdr>
                                    <w:top w:val="none" w:sz="0" w:space="0" w:color="auto"/>
                                    <w:left w:val="none" w:sz="0" w:space="0" w:color="auto"/>
                                    <w:bottom w:val="none" w:sz="0" w:space="0" w:color="auto"/>
                                    <w:right w:val="none" w:sz="0" w:space="0" w:color="auto"/>
                                  </w:divBdr>
                                </w:div>
                                <w:div w:id="257719255">
                                  <w:marLeft w:val="0"/>
                                  <w:marRight w:val="0"/>
                                  <w:marTop w:val="0"/>
                                  <w:marBottom w:val="0"/>
                                  <w:divBdr>
                                    <w:top w:val="none" w:sz="0" w:space="0" w:color="auto"/>
                                    <w:left w:val="none" w:sz="0" w:space="0" w:color="auto"/>
                                    <w:bottom w:val="none" w:sz="0" w:space="0" w:color="auto"/>
                                    <w:right w:val="none" w:sz="0" w:space="0" w:color="auto"/>
                                  </w:divBdr>
                                </w:div>
                                <w:div w:id="45105501">
                                  <w:marLeft w:val="0"/>
                                  <w:marRight w:val="0"/>
                                  <w:marTop w:val="0"/>
                                  <w:marBottom w:val="0"/>
                                  <w:divBdr>
                                    <w:top w:val="none" w:sz="0" w:space="0" w:color="auto"/>
                                    <w:left w:val="none" w:sz="0" w:space="0" w:color="auto"/>
                                    <w:bottom w:val="none" w:sz="0" w:space="0" w:color="auto"/>
                                    <w:right w:val="none" w:sz="0" w:space="0" w:color="auto"/>
                                  </w:divBdr>
                                </w:div>
                                <w:div w:id="47252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114700">
      <w:bodyDiv w:val="1"/>
      <w:marLeft w:val="0"/>
      <w:marRight w:val="0"/>
      <w:marTop w:val="0"/>
      <w:marBottom w:val="0"/>
      <w:divBdr>
        <w:top w:val="none" w:sz="0" w:space="0" w:color="auto"/>
        <w:left w:val="none" w:sz="0" w:space="0" w:color="auto"/>
        <w:bottom w:val="none" w:sz="0" w:space="0" w:color="auto"/>
        <w:right w:val="none" w:sz="0" w:space="0" w:color="auto"/>
      </w:divBdr>
      <w:divsChild>
        <w:div w:id="627199861">
          <w:marLeft w:val="0"/>
          <w:marRight w:val="0"/>
          <w:marTop w:val="0"/>
          <w:marBottom w:val="0"/>
          <w:divBdr>
            <w:top w:val="none" w:sz="0" w:space="0" w:color="auto"/>
            <w:left w:val="none" w:sz="0" w:space="0" w:color="auto"/>
            <w:bottom w:val="none" w:sz="0" w:space="0" w:color="auto"/>
            <w:right w:val="none" w:sz="0" w:space="0" w:color="auto"/>
          </w:divBdr>
          <w:divsChild>
            <w:div w:id="590352670">
              <w:marLeft w:val="150"/>
              <w:marRight w:val="150"/>
              <w:marTop w:val="0"/>
              <w:marBottom w:val="150"/>
              <w:divBdr>
                <w:top w:val="none" w:sz="0" w:space="0" w:color="auto"/>
                <w:left w:val="none" w:sz="0" w:space="0" w:color="auto"/>
                <w:bottom w:val="none" w:sz="0" w:space="0" w:color="auto"/>
                <w:right w:val="none" w:sz="0" w:space="0" w:color="auto"/>
              </w:divBdr>
              <w:divsChild>
                <w:div w:id="2139449989">
                  <w:marLeft w:val="0"/>
                  <w:marRight w:val="0"/>
                  <w:marTop w:val="0"/>
                  <w:marBottom w:val="0"/>
                  <w:divBdr>
                    <w:top w:val="none" w:sz="0" w:space="0" w:color="auto"/>
                    <w:left w:val="none" w:sz="0" w:space="0" w:color="auto"/>
                    <w:bottom w:val="none" w:sz="0" w:space="0" w:color="auto"/>
                    <w:right w:val="none" w:sz="0" w:space="0" w:color="auto"/>
                  </w:divBdr>
                  <w:divsChild>
                    <w:div w:id="1938294921">
                      <w:marLeft w:val="0"/>
                      <w:marRight w:val="0"/>
                      <w:marTop w:val="0"/>
                      <w:marBottom w:val="0"/>
                      <w:divBdr>
                        <w:top w:val="none" w:sz="0" w:space="0" w:color="auto"/>
                        <w:left w:val="none" w:sz="0" w:space="0" w:color="auto"/>
                        <w:bottom w:val="none" w:sz="0" w:space="0" w:color="auto"/>
                        <w:right w:val="none" w:sz="0" w:space="0" w:color="auto"/>
                      </w:divBdr>
                      <w:divsChild>
                        <w:div w:id="597178041">
                          <w:marLeft w:val="0"/>
                          <w:marRight w:val="0"/>
                          <w:marTop w:val="0"/>
                          <w:marBottom w:val="0"/>
                          <w:divBdr>
                            <w:top w:val="none" w:sz="0" w:space="0" w:color="auto"/>
                            <w:left w:val="none" w:sz="0" w:space="0" w:color="auto"/>
                            <w:bottom w:val="none" w:sz="0" w:space="0" w:color="auto"/>
                            <w:right w:val="none" w:sz="0" w:space="0" w:color="auto"/>
                          </w:divBdr>
                          <w:divsChild>
                            <w:div w:id="556208647">
                              <w:marLeft w:val="0"/>
                              <w:marRight w:val="0"/>
                              <w:marTop w:val="0"/>
                              <w:marBottom w:val="0"/>
                              <w:divBdr>
                                <w:top w:val="none" w:sz="0" w:space="0" w:color="auto"/>
                                <w:left w:val="none" w:sz="0" w:space="0" w:color="auto"/>
                                <w:bottom w:val="none" w:sz="0" w:space="0" w:color="auto"/>
                                <w:right w:val="none" w:sz="0" w:space="0" w:color="auto"/>
                              </w:divBdr>
                              <w:divsChild>
                                <w:div w:id="754982612">
                                  <w:marLeft w:val="0"/>
                                  <w:marRight w:val="0"/>
                                  <w:marTop w:val="0"/>
                                  <w:marBottom w:val="0"/>
                                  <w:divBdr>
                                    <w:top w:val="none" w:sz="0" w:space="0" w:color="auto"/>
                                    <w:left w:val="none" w:sz="0" w:space="0" w:color="auto"/>
                                    <w:bottom w:val="none" w:sz="0" w:space="0" w:color="auto"/>
                                    <w:right w:val="none" w:sz="0" w:space="0" w:color="auto"/>
                                  </w:divBdr>
                                </w:div>
                                <w:div w:id="1295872844">
                                  <w:marLeft w:val="0"/>
                                  <w:marRight w:val="0"/>
                                  <w:marTop w:val="0"/>
                                  <w:marBottom w:val="0"/>
                                  <w:divBdr>
                                    <w:top w:val="none" w:sz="0" w:space="0" w:color="auto"/>
                                    <w:left w:val="none" w:sz="0" w:space="0" w:color="auto"/>
                                    <w:bottom w:val="none" w:sz="0" w:space="0" w:color="auto"/>
                                    <w:right w:val="none" w:sz="0" w:space="0" w:color="auto"/>
                                  </w:divBdr>
                                </w:div>
                                <w:div w:id="1699432481">
                                  <w:marLeft w:val="0"/>
                                  <w:marRight w:val="0"/>
                                  <w:marTop w:val="0"/>
                                  <w:marBottom w:val="0"/>
                                  <w:divBdr>
                                    <w:top w:val="none" w:sz="0" w:space="0" w:color="auto"/>
                                    <w:left w:val="none" w:sz="0" w:space="0" w:color="auto"/>
                                    <w:bottom w:val="none" w:sz="0" w:space="0" w:color="auto"/>
                                    <w:right w:val="none" w:sz="0" w:space="0" w:color="auto"/>
                                  </w:divBdr>
                                </w:div>
                                <w:div w:id="91124545">
                                  <w:marLeft w:val="0"/>
                                  <w:marRight w:val="0"/>
                                  <w:marTop w:val="0"/>
                                  <w:marBottom w:val="0"/>
                                  <w:divBdr>
                                    <w:top w:val="none" w:sz="0" w:space="0" w:color="auto"/>
                                    <w:left w:val="none" w:sz="0" w:space="0" w:color="auto"/>
                                    <w:bottom w:val="none" w:sz="0" w:space="0" w:color="auto"/>
                                    <w:right w:val="none" w:sz="0" w:space="0" w:color="auto"/>
                                  </w:divBdr>
                                </w:div>
                              </w:divsChild>
                            </w:div>
                            <w:div w:id="743571931">
                              <w:marLeft w:val="0"/>
                              <w:marRight w:val="0"/>
                              <w:marTop w:val="0"/>
                              <w:marBottom w:val="0"/>
                              <w:divBdr>
                                <w:top w:val="none" w:sz="0" w:space="0" w:color="auto"/>
                                <w:left w:val="none" w:sz="0" w:space="0" w:color="auto"/>
                                <w:bottom w:val="none" w:sz="0" w:space="0" w:color="auto"/>
                                <w:right w:val="none" w:sz="0" w:space="0" w:color="auto"/>
                              </w:divBdr>
                            </w:div>
                            <w:div w:id="814180302">
                              <w:marLeft w:val="0"/>
                              <w:marRight w:val="0"/>
                              <w:marTop w:val="0"/>
                              <w:marBottom w:val="0"/>
                              <w:divBdr>
                                <w:top w:val="none" w:sz="0" w:space="0" w:color="auto"/>
                                <w:left w:val="none" w:sz="0" w:space="0" w:color="auto"/>
                                <w:bottom w:val="none" w:sz="0" w:space="0" w:color="auto"/>
                                <w:right w:val="none" w:sz="0" w:space="0" w:color="auto"/>
                              </w:divBdr>
                            </w:div>
                            <w:div w:id="2070375746">
                              <w:marLeft w:val="0"/>
                              <w:marRight w:val="0"/>
                              <w:marTop w:val="0"/>
                              <w:marBottom w:val="0"/>
                              <w:divBdr>
                                <w:top w:val="none" w:sz="0" w:space="0" w:color="auto"/>
                                <w:left w:val="none" w:sz="0" w:space="0" w:color="auto"/>
                                <w:bottom w:val="none" w:sz="0" w:space="0" w:color="auto"/>
                                <w:right w:val="none" w:sz="0" w:space="0" w:color="auto"/>
                              </w:divBdr>
                            </w:div>
                            <w:div w:id="33607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057306">
              <w:marLeft w:val="0"/>
              <w:marRight w:val="0"/>
              <w:marTop w:val="225"/>
              <w:marBottom w:val="0"/>
              <w:divBdr>
                <w:top w:val="none" w:sz="0" w:space="0" w:color="auto"/>
                <w:left w:val="none" w:sz="0" w:space="0" w:color="auto"/>
                <w:bottom w:val="none" w:sz="0" w:space="0" w:color="auto"/>
                <w:right w:val="none" w:sz="0" w:space="0" w:color="auto"/>
              </w:divBdr>
              <w:divsChild>
                <w:div w:id="1160846984">
                  <w:marLeft w:val="0"/>
                  <w:marRight w:val="0"/>
                  <w:marTop w:val="0"/>
                  <w:marBottom w:val="0"/>
                  <w:divBdr>
                    <w:top w:val="single" w:sz="6" w:space="12" w:color="004969"/>
                    <w:left w:val="single" w:sz="6" w:space="12" w:color="004969"/>
                    <w:bottom w:val="single" w:sz="6" w:space="12" w:color="004969"/>
                    <w:right w:val="single" w:sz="6" w:space="12" w:color="004969"/>
                  </w:divBdr>
                  <w:divsChild>
                    <w:div w:id="111321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103126">
      <w:bodyDiv w:val="1"/>
      <w:marLeft w:val="0"/>
      <w:marRight w:val="0"/>
      <w:marTop w:val="0"/>
      <w:marBottom w:val="0"/>
      <w:divBdr>
        <w:top w:val="none" w:sz="0" w:space="0" w:color="auto"/>
        <w:left w:val="none" w:sz="0" w:space="0" w:color="auto"/>
        <w:bottom w:val="none" w:sz="0" w:space="0" w:color="auto"/>
        <w:right w:val="none" w:sz="0" w:space="0" w:color="auto"/>
      </w:divBdr>
      <w:divsChild>
        <w:div w:id="205992305">
          <w:marLeft w:val="0"/>
          <w:marRight w:val="0"/>
          <w:marTop w:val="0"/>
          <w:marBottom w:val="0"/>
          <w:divBdr>
            <w:top w:val="none" w:sz="0" w:space="0" w:color="auto"/>
            <w:left w:val="none" w:sz="0" w:space="0" w:color="auto"/>
            <w:bottom w:val="none" w:sz="0" w:space="0" w:color="auto"/>
            <w:right w:val="none" w:sz="0" w:space="0" w:color="auto"/>
          </w:divBdr>
          <w:divsChild>
            <w:div w:id="1221479373">
              <w:marLeft w:val="150"/>
              <w:marRight w:val="150"/>
              <w:marTop w:val="0"/>
              <w:marBottom w:val="150"/>
              <w:divBdr>
                <w:top w:val="none" w:sz="0" w:space="0" w:color="auto"/>
                <w:left w:val="none" w:sz="0" w:space="0" w:color="auto"/>
                <w:bottom w:val="none" w:sz="0" w:space="0" w:color="auto"/>
                <w:right w:val="none" w:sz="0" w:space="0" w:color="auto"/>
              </w:divBdr>
              <w:divsChild>
                <w:div w:id="1941527096">
                  <w:marLeft w:val="0"/>
                  <w:marRight w:val="0"/>
                  <w:marTop w:val="0"/>
                  <w:marBottom w:val="0"/>
                  <w:divBdr>
                    <w:top w:val="none" w:sz="0" w:space="0" w:color="auto"/>
                    <w:left w:val="none" w:sz="0" w:space="0" w:color="auto"/>
                    <w:bottom w:val="none" w:sz="0" w:space="0" w:color="auto"/>
                    <w:right w:val="none" w:sz="0" w:space="0" w:color="auto"/>
                  </w:divBdr>
                  <w:divsChild>
                    <w:div w:id="1928804536">
                      <w:marLeft w:val="0"/>
                      <w:marRight w:val="0"/>
                      <w:marTop w:val="0"/>
                      <w:marBottom w:val="0"/>
                      <w:divBdr>
                        <w:top w:val="none" w:sz="0" w:space="0" w:color="auto"/>
                        <w:left w:val="none" w:sz="0" w:space="0" w:color="auto"/>
                        <w:bottom w:val="none" w:sz="0" w:space="0" w:color="auto"/>
                        <w:right w:val="none" w:sz="0" w:space="0" w:color="auto"/>
                      </w:divBdr>
                      <w:divsChild>
                        <w:div w:id="247734741">
                          <w:marLeft w:val="0"/>
                          <w:marRight w:val="0"/>
                          <w:marTop w:val="0"/>
                          <w:marBottom w:val="0"/>
                          <w:divBdr>
                            <w:top w:val="none" w:sz="0" w:space="0" w:color="auto"/>
                            <w:left w:val="none" w:sz="0" w:space="0" w:color="auto"/>
                            <w:bottom w:val="none" w:sz="0" w:space="0" w:color="auto"/>
                            <w:right w:val="none" w:sz="0" w:space="0" w:color="auto"/>
                          </w:divBdr>
                          <w:divsChild>
                            <w:div w:id="1978145737">
                              <w:marLeft w:val="0"/>
                              <w:marRight w:val="0"/>
                              <w:marTop w:val="0"/>
                              <w:marBottom w:val="0"/>
                              <w:divBdr>
                                <w:top w:val="none" w:sz="0" w:space="0" w:color="auto"/>
                                <w:left w:val="none" w:sz="0" w:space="0" w:color="auto"/>
                                <w:bottom w:val="none" w:sz="0" w:space="0" w:color="auto"/>
                                <w:right w:val="none" w:sz="0" w:space="0" w:color="auto"/>
                              </w:divBdr>
                              <w:divsChild>
                                <w:div w:id="679355966">
                                  <w:marLeft w:val="0"/>
                                  <w:marRight w:val="0"/>
                                  <w:marTop w:val="0"/>
                                  <w:marBottom w:val="0"/>
                                  <w:divBdr>
                                    <w:top w:val="none" w:sz="0" w:space="0" w:color="auto"/>
                                    <w:left w:val="none" w:sz="0" w:space="0" w:color="auto"/>
                                    <w:bottom w:val="none" w:sz="0" w:space="0" w:color="auto"/>
                                    <w:right w:val="none" w:sz="0" w:space="0" w:color="auto"/>
                                  </w:divBdr>
                                </w:div>
                                <w:div w:id="101156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08206">
      <w:bodyDiv w:val="1"/>
      <w:marLeft w:val="0"/>
      <w:marRight w:val="0"/>
      <w:marTop w:val="0"/>
      <w:marBottom w:val="0"/>
      <w:divBdr>
        <w:top w:val="none" w:sz="0" w:space="0" w:color="auto"/>
        <w:left w:val="none" w:sz="0" w:space="0" w:color="auto"/>
        <w:bottom w:val="none" w:sz="0" w:space="0" w:color="auto"/>
        <w:right w:val="none" w:sz="0" w:space="0" w:color="auto"/>
      </w:divBdr>
      <w:divsChild>
        <w:div w:id="731270836">
          <w:marLeft w:val="0"/>
          <w:marRight w:val="0"/>
          <w:marTop w:val="0"/>
          <w:marBottom w:val="0"/>
          <w:divBdr>
            <w:top w:val="none" w:sz="0" w:space="0" w:color="auto"/>
            <w:left w:val="none" w:sz="0" w:space="0" w:color="auto"/>
            <w:bottom w:val="none" w:sz="0" w:space="0" w:color="auto"/>
            <w:right w:val="none" w:sz="0" w:space="0" w:color="auto"/>
          </w:divBdr>
          <w:divsChild>
            <w:div w:id="952790732">
              <w:marLeft w:val="150"/>
              <w:marRight w:val="150"/>
              <w:marTop w:val="0"/>
              <w:marBottom w:val="150"/>
              <w:divBdr>
                <w:top w:val="none" w:sz="0" w:space="0" w:color="auto"/>
                <w:left w:val="none" w:sz="0" w:space="0" w:color="auto"/>
                <w:bottom w:val="none" w:sz="0" w:space="0" w:color="auto"/>
                <w:right w:val="none" w:sz="0" w:space="0" w:color="auto"/>
              </w:divBdr>
              <w:divsChild>
                <w:div w:id="377172330">
                  <w:marLeft w:val="0"/>
                  <w:marRight w:val="0"/>
                  <w:marTop w:val="0"/>
                  <w:marBottom w:val="0"/>
                  <w:divBdr>
                    <w:top w:val="none" w:sz="0" w:space="0" w:color="auto"/>
                    <w:left w:val="none" w:sz="0" w:space="0" w:color="auto"/>
                    <w:bottom w:val="none" w:sz="0" w:space="0" w:color="auto"/>
                    <w:right w:val="none" w:sz="0" w:space="0" w:color="auto"/>
                  </w:divBdr>
                  <w:divsChild>
                    <w:div w:id="1737170603">
                      <w:marLeft w:val="0"/>
                      <w:marRight w:val="0"/>
                      <w:marTop w:val="0"/>
                      <w:marBottom w:val="0"/>
                      <w:divBdr>
                        <w:top w:val="none" w:sz="0" w:space="0" w:color="auto"/>
                        <w:left w:val="none" w:sz="0" w:space="0" w:color="auto"/>
                        <w:bottom w:val="none" w:sz="0" w:space="0" w:color="auto"/>
                        <w:right w:val="none" w:sz="0" w:space="0" w:color="auto"/>
                      </w:divBdr>
                      <w:divsChild>
                        <w:div w:id="1303071635">
                          <w:marLeft w:val="0"/>
                          <w:marRight w:val="0"/>
                          <w:marTop w:val="0"/>
                          <w:marBottom w:val="0"/>
                          <w:divBdr>
                            <w:top w:val="none" w:sz="0" w:space="0" w:color="auto"/>
                            <w:left w:val="none" w:sz="0" w:space="0" w:color="auto"/>
                            <w:bottom w:val="none" w:sz="0" w:space="0" w:color="auto"/>
                            <w:right w:val="none" w:sz="0" w:space="0" w:color="auto"/>
                          </w:divBdr>
                          <w:divsChild>
                            <w:div w:id="488718085">
                              <w:marLeft w:val="0"/>
                              <w:marRight w:val="0"/>
                              <w:marTop w:val="0"/>
                              <w:marBottom w:val="0"/>
                              <w:divBdr>
                                <w:top w:val="none" w:sz="0" w:space="0" w:color="auto"/>
                                <w:left w:val="none" w:sz="0" w:space="0" w:color="auto"/>
                                <w:bottom w:val="none" w:sz="0" w:space="0" w:color="auto"/>
                                <w:right w:val="none" w:sz="0" w:space="0" w:color="auto"/>
                              </w:divBdr>
                              <w:divsChild>
                                <w:div w:id="979843086">
                                  <w:marLeft w:val="0"/>
                                  <w:marRight w:val="0"/>
                                  <w:marTop w:val="0"/>
                                  <w:marBottom w:val="0"/>
                                  <w:divBdr>
                                    <w:top w:val="none" w:sz="0" w:space="0" w:color="auto"/>
                                    <w:left w:val="none" w:sz="0" w:space="0" w:color="auto"/>
                                    <w:bottom w:val="none" w:sz="0" w:space="0" w:color="auto"/>
                                    <w:right w:val="none" w:sz="0" w:space="0" w:color="auto"/>
                                  </w:divBdr>
                                </w:div>
                                <w:div w:id="2062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118672">
      <w:bodyDiv w:val="1"/>
      <w:marLeft w:val="0"/>
      <w:marRight w:val="0"/>
      <w:marTop w:val="0"/>
      <w:marBottom w:val="0"/>
      <w:divBdr>
        <w:top w:val="none" w:sz="0" w:space="0" w:color="auto"/>
        <w:left w:val="none" w:sz="0" w:space="0" w:color="auto"/>
        <w:bottom w:val="none" w:sz="0" w:space="0" w:color="auto"/>
        <w:right w:val="none" w:sz="0" w:space="0" w:color="auto"/>
      </w:divBdr>
      <w:divsChild>
        <w:div w:id="1743723061">
          <w:marLeft w:val="0"/>
          <w:marRight w:val="0"/>
          <w:marTop w:val="0"/>
          <w:marBottom w:val="0"/>
          <w:divBdr>
            <w:top w:val="none" w:sz="0" w:space="0" w:color="auto"/>
            <w:left w:val="none" w:sz="0" w:space="0" w:color="auto"/>
            <w:bottom w:val="none" w:sz="0" w:space="0" w:color="auto"/>
            <w:right w:val="none" w:sz="0" w:space="0" w:color="auto"/>
          </w:divBdr>
          <w:divsChild>
            <w:div w:id="37632740">
              <w:marLeft w:val="150"/>
              <w:marRight w:val="150"/>
              <w:marTop w:val="0"/>
              <w:marBottom w:val="150"/>
              <w:divBdr>
                <w:top w:val="none" w:sz="0" w:space="0" w:color="auto"/>
                <w:left w:val="none" w:sz="0" w:space="0" w:color="auto"/>
                <w:bottom w:val="none" w:sz="0" w:space="0" w:color="auto"/>
                <w:right w:val="none" w:sz="0" w:space="0" w:color="auto"/>
              </w:divBdr>
              <w:divsChild>
                <w:div w:id="1262833953">
                  <w:marLeft w:val="0"/>
                  <w:marRight w:val="0"/>
                  <w:marTop w:val="0"/>
                  <w:marBottom w:val="0"/>
                  <w:divBdr>
                    <w:top w:val="none" w:sz="0" w:space="0" w:color="auto"/>
                    <w:left w:val="none" w:sz="0" w:space="0" w:color="auto"/>
                    <w:bottom w:val="none" w:sz="0" w:space="0" w:color="auto"/>
                    <w:right w:val="none" w:sz="0" w:space="0" w:color="auto"/>
                  </w:divBdr>
                  <w:divsChild>
                    <w:div w:id="173305902">
                      <w:marLeft w:val="0"/>
                      <w:marRight w:val="0"/>
                      <w:marTop w:val="0"/>
                      <w:marBottom w:val="0"/>
                      <w:divBdr>
                        <w:top w:val="none" w:sz="0" w:space="0" w:color="auto"/>
                        <w:left w:val="none" w:sz="0" w:space="0" w:color="auto"/>
                        <w:bottom w:val="none" w:sz="0" w:space="0" w:color="auto"/>
                        <w:right w:val="none" w:sz="0" w:space="0" w:color="auto"/>
                      </w:divBdr>
                      <w:divsChild>
                        <w:div w:id="1310402923">
                          <w:marLeft w:val="0"/>
                          <w:marRight w:val="0"/>
                          <w:marTop w:val="0"/>
                          <w:marBottom w:val="0"/>
                          <w:divBdr>
                            <w:top w:val="none" w:sz="0" w:space="0" w:color="auto"/>
                            <w:left w:val="none" w:sz="0" w:space="0" w:color="auto"/>
                            <w:bottom w:val="none" w:sz="0" w:space="0" w:color="auto"/>
                            <w:right w:val="none" w:sz="0" w:space="0" w:color="auto"/>
                          </w:divBdr>
                          <w:divsChild>
                            <w:div w:id="2104493232">
                              <w:marLeft w:val="0"/>
                              <w:marRight w:val="0"/>
                              <w:marTop w:val="0"/>
                              <w:marBottom w:val="0"/>
                              <w:divBdr>
                                <w:top w:val="none" w:sz="0" w:space="0" w:color="auto"/>
                                <w:left w:val="none" w:sz="0" w:space="0" w:color="auto"/>
                                <w:bottom w:val="none" w:sz="0" w:space="0" w:color="auto"/>
                                <w:right w:val="none" w:sz="0" w:space="0" w:color="auto"/>
                              </w:divBdr>
                              <w:divsChild>
                                <w:div w:id="1826582730">
                                  <w:marLeft w:val="0"/>
                                  <w:marRight w:val="0"/>
                                  <w:marTop w:val="0"/>
                                  <w:marBottom w:val="0"/>
                                  <w:divBdr>
                                    <w:top w:val="none" w:sz="0" w:space="0" w:color="auto"/>
                                    <w:left w:val="none" w:sz="0" w:space="0" w:color="auto"/>
                                    <w:bottom w:val="none" w:sz="0" w:space="0" w:color="auto"/>
                                    <w:right w:val="none" w:sz="0" w:space="0" w:color="auto"/>
                                  </w:divBdr>
                                </w:div>
                                <w:div w:id="404767136">
                                  <w:marLeft w:val="0"/>
                                  <w:marRight w:val="0"/>
                                  <w:marTop w:val="0"/>
                                  <w:marBottom w:val="0"/>
                                  <w:divBdr>
                                    <w:top w:val="none" w:sz="0" w:space="0" w:color="auto"/>
                                    <w:left w:val="none" w:sz="0" w:space="0" w:color="auto"/>
                                    <w:bottom w:val="none" w:sz="0" w:space="0" w:color="auto"/>
                                    <w:right w:val="none" w:sz="0" w:space="0" w:color="auto"/>
                                  </w:divBdr>
                                </w:div>
                                <w:div w:id="360784204">
                                  <w:marLeft w:val="0"/>
                                  <w:marRight w:val="0"/>
                                  <w:marTop w:val="0"/>
                                  <w:marBottom w:val="0"/>
                                  <w:divBdr>
                                    <w:top w:val="none" w:sz="0" w:space="0" w:color="auto"/>
                                    <w:left w:val="none" w:sz="0" w:space="0" w:color="auto"/>
                                    <w:bottom w:val="none" w:sz="0" w:space="0" w:color="auto"/>
                                    <w:right w:val="none" w:sz="0" w:space="0" w:color="auto"/>
                                  </w:divBdr>
                                  <w:divsChild>
                                    <w:div w:id="1731876745">
                                      <w:marLeft w:val="0"/>
                                      <w:marRight w:val="0"/>
                                      <w:marTop w:val="90"/>
                                      <w:marBottom w:val="90"/>
                                      <w:divBdr>
                                        <w:top w:val="none" w:sz="0" w:space="0" w:color="auto"/>
                                        <w:left w:val="none" w:sz="0" w:space="0" w:color="auto"/>
                                        <w:bottom w:val="none" w:sz="0" w:space="0" w:color="auto"/>
                                        <w:right w:val="none" w:sz="0" w:space="0" w:color="auto"/>
                                      </w:divBdr>
                                      <w:divsChild>
                                        <w:div w:id="877818006">
                                          <w:marLeft w:val="0"/>
                                          <w:marRight w:val="0"/>
                                          <w:marTop w:val="0"/>
                                          <w:marBottom w:val="0"/>
                                          <w:divBdr>
                                            <w:top w:val="none" w:sz="0" w:space="0" w:color="auto"/>
                                            <w:left w:val="none" w:sz="0" w:space="0" w:color="auto"/>
                                            <w:bottom w:val="none" w:sz="0" w:space="0" w:color="auto"/>
                                            <w:right w:val="none" w:sz="0" w:space="0" w:color="auto"/>
                                          </w:divBdr>
                                        </w:div>
                                      </w:divsChild>
                                    </w:div>
                                    <w:div w:id="1944337485">
                                      <w:marLeft w:val="0"/>
                                      <w:marRight w:val="0"/>
                                      <w:marTop w:val="0"/>
                                      <w:marBottom w:val="0"/>
                                      <w:divBdr>
                                        <w:top w:val="none" w:sz="0" w:space="0" w:color="auto"/>
                                        <w:left w:val="none" w:sz="0" w:space="0" w:color="auto"/>
                                        <w:bottom w:val="none" w:sz="0" w:space="0" w:color="auto"/>
                                        <w:right w:val="none" w:sz="0" w:space="0" w:color="auto"/>
                                      </w:divBdr>
                                    </w:div>
                                    <w:div w:id="2121560138">
                                      <w:marLeft w:val="0"/>
                                      <w:marRight w:val="0"/>
                                      <w:marTop w:val="0"/>
                                      <w:marBottom w:val="0"/>
                                      <w:divBdr>
                                        <w:top w:val="none" w:sz="0" w:space="0" w:color="auto"/>
                                        <w:left w:val="none" w:sz="0" w:space="0" w:color="auto"/>
                                        <w:bottom w:val="none" w:sz="0" w:space="0" w:color="auto"/>
                                        <w:right w:val="none" w:sz="0" w:space="0" w:color="auto"/>
                                      </w:divBdr>
                                    </w:div>
                                    <w:div w:id="50272879">
                                      <w:marLeft w:val="0"/>
                                      <w:marRight w:val="0"/>
                                      <w:marTop w:val="0"/>
                                      <w:marBottom w:val="0"/>
                                      <w:divBdr>
                                        <w:top w:val="none" w:sz="0" w:space="0" w:color="auto"/>
                                        <w:left w:val="none" w:sz="0" w:space="0" w:color="auto"/>
                                        <w:bottom w:val="none" w:sz="0" w:space="0" w:color="auto"/>
                                        <w:right w:val="none" w:sz="0" w:space="0" w:color="auto"/>
                                      </w:divBdr>
                                    </w:div>
                                    <w:div w:id="875435075">
                                      <w:marLeft w:val="0"/>
                                      <w:marRight w:val="0"/>
                                      <w:marTop w:val="0"/>
                                      <w:marBottom w:val="0"/>
                                      <w:divBdr>
                                        <w:top w:val="none" w:sz="0" w:space="0" w:color="auto"/>
                                        <w:left w:val="none" w:sz="0" w:space="0" w:color="auto"/>
                                        <w:bottom w:val="none" w:sz="0" w:space="0" w:color="auto"/>
                                        <w:right w:val="none" w:sz="0" w:space="0" w:color="auto"/>
                                      </w:divBdr>
                                    </w:div>
                                    <w:div w:id="1556697127">
                                      <w:marLeft w:val="0"/>
                                      <w:marRight w:val="0"/>
                                      <w:marTop w:val="0"/>
                                      <w:marBottom w:val="0"/>
                                      <w:divBdr>
                                        <w:top w:val="none" w:sz="0" w:space="0" w:color="auto"/>
                                        <w:left w:val="none" w:sz="0" w:space="0" w:color="auto"/>
                                        <w:bottom w:val="none" w:sz="0" w:space="0" w:color="auto"/>
                                        <w:right w:val="none" w:sz="0" w:space="0" w:color="auto"/>
                                      </w:divBdr>
                                    </w:div>
                                    <w:div w:id="379935562">
                                      <w:marLeft w:val="0"/>
                                      <w:marRight w:val="0"/>
                                      <w:marTop w:val="0"/>
                                      <w:marBottom w:val="0"/>
                                      <w:divBdr>
                                        <w:top w:val="none" w:sz="0" w:space="0" w:color="auto"/>
                                        <w:left w:val="none" w:sz="0" w:space="0" w:color="auto"/>
                                        <w:bottom w:val="none" w:sz="0" w:space="0" w:color="auto"/>
                                        <w:right w:val="none" w:sz="0" w:space="0" w:color="auto"/>
                                      </w:divBdr>
                                    </w:div>
                                    <w:div w:id="148507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207259">
      <w:bodyDiv w:val="1"/>
      <w:marLeft w:val="0"/>
      <w:marRight w:val="0"/>
      <w:marTop w:val="0"/>
      <w:marBottom w:val="0"/>
      <w:divBdr>
        <w:top w:val="none" w:sz="0" w:space="0" w:color="auto"/>
        <w:left w:val="none" w:sz="0" w:space="0" w:color="auto"/>
        <w:bottom w:val="none" w:sz="0" w:space="0" w:color="auto"/>
        <w:right w:val="none" w:sz="0" w:space="0" w:color="auto"/>
      </w:divBdr>
      <w:divsChild>
        <w:div w:id="1981226312">
          <w:marLeft w:val="0"/>
          <w:marRight w:val="0"/>
          <w:marTop w:val="0"/>
          <w:marBottom w:val="0"/>
          <w:divBdr>
            <w:top w:val="none" w:sz="0" w:space="0" w:color="auto"/>
            <w:left w:val="none" w:sz="0" w:space="0" w:color="auto"/>
            <w:bottom w:val="none" w:sz="0" w:space="0" w:color="auto"/>
            <w:right w:val="none" w:sz="0" w:space="0" w:color="auto"/>
          </w:divBdr>
          <w:divsChild>
            <w:div w:id="536897556">
              <w:marLeft w:val="150"/>
              <w:marRight w:val="150"/>
              <w:marTop w:val="0"/>
              <w:marBottom w:val="150"/>
              <w:divBdr>
                <w:top w:val="none" w:sz="0" w:space="0" w:color="auto"/>
                <w:left w:val="none" w:sz="0" w:space="0" w:color="auto"/>
                <w:bottom w:val="none" w:sz="0" w:space="0" w:color="auto"/>
                <w:right w:val="none" w:sz="0" w:space="0" w:color="auto"/>
              </w:divBdr>
              <w:divsChild>
                <w:div w:id="1520388078">
                  <w:marLeft w:val="0"/>
                  <w:marRight w:val="0"/>
                  <w:marTop w:val="0"/>
                  <w:marBottom w:val="0"/>
                  <w:divBdr>
                    <w:top w:val="none" w:sz="0" w:space="0" w:color="auto"/>
                    <w:left w:val="none" w:sz="0" w:space="0" w:color="auto"/>
                    <w:bottom w:val="none" w:sz="0" w:space="0" w:color="auto"/>
                    <w:right w:val="none" w:sz="0" w:space="0" w:color="auto"/>
                  </w:divBdr>
                  <w:divsChild>
                    <w:div w:id="1772358149">
                      <w:marLeft w:val="0"/>
                      <w:marRight w:val="0"/>
                      <w:marTop w:val="0"/>
                      <w:marBottom w:val="0"/>
                      <w:divBdr>
                        <w:top w:val="none" w:sz="0" w:space="0" w:color="auto"/>
                        <w:left w:val="none" w:sz="0" w:space="0" w:color="auto"/>
                        <w:bottom w:val="none" w:sz="0" w:space="0" w:color="auto"/>
                        <w:right w:val="none" w:sz="0" w:space="0" w:color="auto"/>
                      </w:divBdr>
                      <w:divsChild>
                        <w:div w:id="11418531">
                          <w:marLeft w:val="0"/>
                          <w:marRight w:val="0"/>
                          <w:marTop w:val="0"/>
                          <w:marBottom w:val="0"/>
                          <w:divBdr>
                            <w:top w:val="none" w:sz="0" w:space="0" w:color="auto"/>
                            <w:left w:val="none" w:sz="0" w:space="0" w:color="auto"/>
                            <w:bottom w:val="none" w:sz="0" w:space="0" w:color="auto"/>
                            <w:right w:val="none" w:sz="0" w:space="0" w:color="auto"/>
                          </w:divBdr>
                          <w:divsChild>
                            <w:div w:id="327055175">
                              <w:marLeft w:val="0"/>
                              <w:marRight w:val="0"/>
                              <w:marTop w:val="0"/>
                              <w:marBottom w:val="0"/>
                              <w:divBdr>
                                <w:top w:val="none" w:sz="0" w:space="0" w:color="auto"/>
                                <w:left w:val="none" w:sz="0" w:space="0" w:color="auto"/>
                                <w:bottom w:val="none" w:sz="0" w:space="0" w:color="auto"/>
                                <w:right w:val="none" w:sz="0" w:space="0" w:color="auto"/>
                              </w:divBdr>
                              <w:divsChild>
                                <w:div w:id="570578436">
                                  <w:marLeft w:val="0"/>
                                  <w:marRight w:val="0"/>
                                  <w:marTop w:val="0"/>
                                  <w:marBottom w:val="0"/>
                                  <w:divBdr>
                                    <w:top w:val="none" w:sz="0" w:space="0" w:color="auto"/>
                                    <w:left w:val="none" w:sz="0" w:space="0" w:color="auto"/>
                                    <w:bottom w:val="none" w:sz="0" w:space="0" w:color="auto"/>
                                    <w:right w:val="none" w:sz="0" w:space="0" w:color="auto"/>
                                  </w:divBdr>
                                </w:div>
                                <w:div w:id="192371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257628">
      <w:bodyDiv w:val="1"/>
      <w:marLeft w:val="0"/>
      <w:marRight w:val="0"/>
      <w:marTop w:val="0"/>
      <w:marBottom w:val="0"/>
      <w:divBdr>
        <w:top w:val="none" w:sz="0" w:space="0" w:color="auto"/>
        <w:left w:val="none" w:sz="0" w:space="0" w:color="auto"/>
        <w:bottom w:val="none" w:sz="0" w:space="0" w:color="auto"/>
        <w:right w:val="none" w:sz="0" w:space="0" w:color="auto"/>
      </w:divBdr>
      <w:divsChild>
        <w:div w:id="538662684">
          <w:marLeft w:val="0"/>
          <w:marRight w:val="0"/>
          <w:marTop w:val="0"/>
          <w:marBottom w:val="0"/>
          <w:divBdr>
            <w:top w:val="none" w:sz="0" w:space="0" w:color="auto"/>
            <w:left w:val="none" w:sz="0" w:space="0" w:color="auto"/>
            <w:bottom w:val="none" w:sz="0" w:space="0" w:color="auto"/>
            <w:right w:val="none" w:sz="0" w:space="0" w:color="auto"/>
          </w:divBdr>
          <w:divsChild>
            <w:div w:id="259994495">
              <w:marLeft w:val="150"/>
              <w:marRight w:val="150"/>
              <w:marTop w:val="0"/>
              <w:marBottom w:val="150"/>
              <w:divBdr>
                <w:top w:val="none" w:sz="0" w:space="0" w:color="auto"/>
                <w:left w:val="none" w:sz="0" w:space="0" w:color="auto"/>
                <w:bottom w:val="none" w:sz="0" w:space="0" w:color="auto"/>
                <w:right w:val="none" w:sz="0" w:space="0" w:color="auto"/>
              </w:divBdr>
              <w:divsChild>
                <w:div w:id="375158873">
                  <w:marLeft w:val="0"/>
                  <w:marRight w:val="0"/>
                  <w:marTop w:val="0"/>
                  <w:marBottom w:val="0"/>
                  <w:divBdr>
                    <w:top w:val="none" w:sz="0" w:space="0" w:color="auto"/>
                    <w:left w:val="none" w:sz="0" w:space="0" w:color="auto"/>
                    <w:bottom w:val="none" w:sz="0" w:space="0" w:color="auto"/>
                    <w:right w:val="none" w:sz="0" w:space="0" w:color="auto"/>
                  </w:divBdr>
                  <w:divsChild>
                    <w:div w:id="1139153982">
                      <w:marLeft w:val="0"/>
                      <w:marRight w:val="0"/>
                      <w:marTop w:val="0"/>
                      <w:marBottom w:val="0"/>
                      <w:divBdr>
                        <w:top w:val="none" w:sz="0" w:space="0" w:color="auto"/>
                        <w:left w:val="none" w:sz="0" w:space="0" w:color="auto"/>
                        <w:bottom w:val="none" w:sz="0" w:space="0" w:color="auto"/>
                        <w:right w:val="none" w:sz="0" w:space="0" w:color="auto"/>
                      </w:divBdr>
                      <w:divsChild>
                        <w:div w:id="1337222420">
                          <w:marLeft w:val="0"/>
                          <w:marRight w:val="0"/>
                          <w:marTop w:val="0"/>
                          <w:marBottom w:val="0"/>
                          <w:divBdr>
                            <w:top w:val="none" w:sz="0" w:space="0" w:color="auto"/>
                            <w:left w:val="none" w:sz="0" w:space="0" w:color="auto"/>
                            <w:bottom w:val="none" w:sz="0" w:space="0" w:color="auto"/>
                            <w:right w:val="none" w:sz="0" w:space="0" w:color="auto"/>
                          </w:divBdr>
                          <w:divsChild>
                            <w:div w:id="1311786077">
                              <w:marLeft w:val="0"/>
                              <w:marRight w:val="0"/>
                              <w:marTop w:val="0"/>
                              <w:marBottom w:val="0"/>
                              <w:divBdr>
                                <w:top w:val="none" w:sz="0" w:space="0" w:color="auto"/>
                                <w:left w:val="none" w:sz="0" w:space="0" w:color="auto"/>
                                <w:bottom w:val="none" w:sz="0" w:space="0" w:color="auto"/>
                                <w:right w:val="none" w:sz="0" w:space="0" w:color="auto"/>
                              </w:divBdr>
                              <w:divsChild>
                                <w:div w:id="1248034740">
                                  <w:marLeft w:val="0"/>
                                  <w:marRight w:val="0"/>
                                  <w:marTop w:val="0"/>
                                  <w:marBottom w:val="0"/>
                                  <w:divBdr>
                                    <w:top w:val="none" w:sz="0" w:space="0" w:color="auto"/>
                                    <w:left w:val="none" w:sz="0" w:space="0" w:color="auto"/>
                                    <w:bottom w:val="none" w:sz="0" w:space="0" w:color="auto"/>
                                    <w:right w:val="none" w:sz="0" w:space="0" w:color="auto"/>
                                  </w:divBdr>
                                </w:div>
                                <w:div w:id="1130828760">
                                  <w:marLeft w:val="0"/>
                                  <w:marRight w:val="0"/>
                                  <w:marTop w:val="0"/>
                                  <w:marBottom w:val="0"/>
                                  <w:divBdr>
                                    <w:top w:val="none" w:sz="0" w:space="0" w:color="auto"/>
                                    <w:left w:val="none" w:sz="0" w:space="0" w:color="auto"/>
                                    <w:bottom w:val="none" w:sz="0" w:space="0" w:color="auto"/>
                                    <w:right w:val="none" w:sz="0" w:space="0" w:color="auto"/>
                                  </w:divBdr>
                                </w:div>
                                <w:div w:id="16830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132922">
      <w:bodyDiv w:val="1"/>
      <w:marLeft w:val="0"/>
      <w:marRight w:val="0"/>
      <w:marTop w:val="0"/>
      <w:marBottom w:val="0"/>
      <w:divBdr>
        <w:top w:val="none" w:sz="0" w:space="0" w:color="auto"/>
        <w:left w:val="none" w:sz="0" w:space="0" w:color="auto"/>
        <w:bottom w:val="none" w:sz="0" w:space="0" w:color="auto"/>
        <w:right w:val="none" w:sz="0" w:space="0" w:color="auto"/>
      </w:divBdr>
      <w:divsChild>
        <w:div w:id="266352463">
          <w:marLeft w:val="0"/>
          <w:marRight w:val="0"/>
          <w:marTop w:val="0"/>
          <w:marBottom w:val="0"/>
          <w:divBdr>
            <w:top w:val="none" w:sz="0" w:space="0" w:color="auto"/>
            <w:left w:val="none" w:sz="0" w:space="0" w:color="auto"/>
            <w:bottom w:val="none" w:sz="0" w:space="0" w:color="auto"/>
            <w:right w:val="none" w:sz="0" w:space="0" w:color="auto"/>
          </w:divBdr>
          <w:divsChild>
            <w:div w:id="1387680330">
              <w:marLeft w:val="150"/>
              <w:marRight w:val="150"/>
              <w:marTop w:val="0"/>
              <w:marBottom w:val="150"/>
              <w:divBdr>
                <w:top w:val="none" w:sz="0" w:space="0" w:color="auto"/>
                <w:left w:val="none" w:sz="0" w:space="0" w:color="auto"/>
                <w:bottom w:val="none" w:sz="0" w:space="0" w:color="auto"/>
                <w:right w:val="none" w:sz="0" w:space="0" w:color="auto"/>
              </w:divBdr>
              <w:divsChild>
                <w:div w:id="592319161">
                  <w:marLeft w:val="0"/>
                  <w:marRight w:val="0"/>
                  <w:marTop w:val="0"/>
                  <w:marBottom w:val="0"/>
                  <w:divBdr>
                    <w:top w:val="none" w:sz="0" w:space="0" w:color="auto"/>
                    <w:left w:val="none" w:sz="0" w:space="0" w:color="auto"/>
                    <w:bottom w:val="none" w:sz="0" w:space="0" w:color="auto"/>
                    <w:right w:val="none" w:sz="0" w:space="0" w:color="auto"/>
                  </w:divBdr>
                  <w:divsChild>
                    <w:div w:id="1020816282">
                      <w:marLeft w:val="0"/>
                      <w:marRight w:val="0"/>
                      <w:marTop w:val="0"/>
                      <w:marBottom w:val="0"/>
                      <w:divBdr>
                        <w:top w:val="none" w:sz="0" w:space="0" w:color="auto"/>
                        <w:left w:val="none" w:sz="0" w:space="0" w:color="auto"/>
                        <w:bottom w:val="none" w:sz="0" w:space="0" w:color="auto"/>
                        <w:right w:val="none" w:sz="0" w:space="0" w:color="auto"/>
                      </w:divBdr>
                      <w:divsChild>
                        <w:div w:id="988443534">
                          <w:marLeft w:val="0"/>
                          <w:marRight w:val="0"/>
                          <w:marTop w:val="0"/>
                          <w:marBottom w:val="0"/>
                          <w:divBdr>
                            <w:top w:val="none" w:sz="0" w:space="0" w:color="auto"/>
                            <w:left w:val="none" w:sz="0" w:space="0" w:color="auto"/>
                            <w:bottom w:val="none" w:sz="0" w:space="0" w:color="auto"/>
                            <w:right w:val="none" w:sz="0" w:space="0" w:color="auto"/>
                          </w:divBdr>
                          <w:divsChild>
                            <w:div w:id="1733767103">
                              <w:marLeft w:val="0"/>
                              <w:marRight w:val="0"/>
                              <w:marTop w:val="0"/>
                              <w:marBottom w:val="0"/>
                              <w:divBdr>
                                <w:top w:val="none" w:sz="0" w:space="0" w:color="auto"/>
                                <w:left w:val="none" w:sz="0" w:space="0" w:color="auto"/>
                                <w:bottom w:val="none" w:sz="0" w:space="0" w:color="auto"/>
                                <w:right w:val="none" w:sz="0" w:space="0" w:color="auto"/>
                              </w:divBdr>
                              <w:divsChild>
                                <w:div w:id="1168638462">
                                  <w:marLeft w:val="0"/>
                                  <w:marRight w:val="0"/>
                                  <w:marTop w:val="0"/>
                                  <w:marBottom w:val="0"/>
                                  <w:divBdr>
                                    <w:top w:val="none" w:sz="0" w:space="0" w:color="auto"/>
                                    <w:left w:val="none" w:sz="0" w:space="0" w:color="auto"/>
                                    <w:bottom w:val="none" w:sz="0" w:space="0" w:color="auto"/>
                                    <w:right w:val="none" w:sz="0" w:space="0" w:color="auto"/>
                                  </w:divBdr>
                                </w:div>
                                <w:div w:id="1886024735">
                                  <w:marLeft w:val="0"/>
                                  <w:marRight w:val="0"/>
                                  <w:marTop w:val="0"/>
                                  <w:marBottom w:val="0"/>
                                  <w:divBdr>
                                    <w:top w:val="none" w:sz="0" w:space="0" w:color="auto"/>
                                    <w:left w:val="none" w:sz="0" w:space="0" w:color="auto"/>
                                    <w:bottom w:val="none" w:sz="0" w:space="0" w:color="auto"/>
                                    <w:right w:val="none" w:sz="0" w:space="0" w:color="auto"/>
                                  </w:divBdr>
                                </w:div>
                                <w:div w:id="19278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369125">
      <w:bodyDiv w:val="1"/>
      <w:marLeft w:val="0"/>
      <w:marRight w:val="0"/>
      <w:marTop w:val="0"/>
      <w:marBottom w:val="0"/>
      <w:divBdr>
        <w:top w:val="none" w:sz="0" w:space="0" w:color="auto"/>
        <w:left w:val="none" w:sz="0" w:space="0" w:color="auto"/>
        <w:bottom w:val="none" w:sz="0" w:space="0" w:color="auto"/>
        <w:right w:val="none" w:sz="0" w:space="0" w:color="auto"/>
      </w:divBdr>
      <w:divsChild>
        <w:div w:id="1225873974">
          <w:marLeft w:val="0"/>
          <w:marRight w:val="0"/>
          <w:marTop w:val="0"/>
          <w:marBottom w:val="0"/>
          <w:divBdr>
            <w:top w:val="none" w:sz="0" w:space="0" w:color="auto"/>
            <w:left w:val="none" w:sz="0" w:space="0" w:color="auto"/>
            <w:bottom w:val="none" w:sz="0" w:space="0" w:color="auto"/>
            <w:right w:val="none" w:sz="0" w:space="0" w:color="auto"/>
          </w:divBdr>
          <w:divsChild>
            <w:div w:id="2104110278">
              <w:marLeft w:val="150"/>
              <w:marRight w:val="150"/>
              <w:marTop w:val="0"/>
              <w:marBottom w:val="150"/>
              <w:divBdr>
                <w:top w:val="none" w:sz="0" w:space="0" w:color="auto"/>
                <w:left w:val="none" w:sz="0" w:space="0" w:color="auto"/>
                <w:bottom w:val="none" w:sz="0" w:space="0" w:color="auto"/>
                <w:right w:val="none" w:sz="0" w:space="0" w:color="auto"/>
              </w:divBdr>
              <w:divsChild>
                <w:div w:id="1880437780">
                  <w:marLeft w:val="0"/>
                  <w:marRight w:val="0"/>
                  <w:marTop w:val="0"/>
                  <w:marBottom w:val="0"/>
                  <w:divBdr>
                    <w:top w:val="none" w:sz="0" w:space="0" w:color="auto"/>
                    <w:left w:val="none" w:sz="0" w:space="0" w:color="auto"/>
                    <w:bottom w:val="none" w:sz="0" w:space="0" w:color="auto"/>
                    <w:right w:val="none" w:sz="0" w:space="0" w:color="auto"/>
                  </w:divBdr>
                  <w:divsChild>
                    <w:div w:id="1408264619">
                      <w:marLeft w:val="0"/>
                      <w:marRight w:val="0"/>
                      <w:marTop w:val="0"/>
                      <w:marBottom w:val="0"/>
                      <w:divBdr>
                        <w:top w:val="none" w:sz="0" w:space="0" w:color="auto"/>
                        <w:left w:val="none" w:sz="0" w:space="0" w:color="auto"/>
                        <w:bottom w:val="none" w:sz="0" w:space="0" w:color="auto"/>
                        <w:right w:val="none" w:sz="0" w:space="0" w:color="auto"/>
                      </w:divBdr>
                      <w:divsChild>
                        <w:div w:id="625089533">
                          <w:marLeft w:val="0"/>
                          <w:marRight w:val="0"/>
                          <w:marTop w:val="0"/>
                          <w:marBottom w:val="0"/>
                          <w:divBdr>
                            <w:top w:val="none" w:sz="0" w:space="0" w:color="auto"/>
                            <w:left w:val="none" w:sz="0" w:space="0" w:color="auto"/>
                            <w:bottom w:val="none" w:sz="0" w:space="0" w:color="auto"/>
                            <w:right w:val="none" w:sz="0" w:space="0" w:color="auto"/>
                          </w:divBdr>
                          <w:divsChild>
                            <w:div w:id="988823641">
                              <w:marLeft w:val="0"/>
                              <w:marRight w:val="0"/>
                              <w:marTop w:val="0"/>
                              <w:marBottom w:val="0"/>
                              <w:divBdr>
                                <w:top w:val="none" w:sz="0" w:space="0" w:color="auto"/>
                                <w:left w:val="none" w:sz="0" w:space="0" w:color="auto"/>
                                <w:bottom w:val="none" w:sz="0" w:space="0" w:color="auto"/>
                                <w:right w:val="none" w:sz="0" w:space="0" w:color="auto"/>
                              </w:divBdr>
                              <w:divsChild>
                                <w:div w:id="1489129474">
                                  <w:marLeft w:val="0"/>
                                  <w:marRight w:val="0"/>
                                  <w:marTop w:val="0"/>
                                  <w:marBottom w:val="0"/>
                                  <w:divBdr>
                                    <w:top w:val="none" w:sz="0" w:space="0" w:color="auto"/>
                                    <w:left w:val="none" w:sz="0" w:space="0" w:color="auto"/>
                                    <w:bottom w:val="none" w:sz="0" w:space="0" w:color="auto"/>
                                    <w:right w:val="none" w:sz="0" w:space="0" w:color="auto"/>
                                  </w:divBdr>
                                </w:div>
                                <w:div w:id="203996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421081">
      <w:bodyDiv w:val="1"/>
      <w:marLeft w:val="0"/>
      <w:marRight w:val="0"/>
      <w:marTop w:val="0"/>
      <w:marBottom w:val="0"/>
      <w:divBdr>
        <w:top w:val="none" w:sz="0" w:space="0" w:color="auto"/>
        <w:left w:val="none" w:sz="0" w:space="0" w:color="auto"/>
        <w:bottom w:val="none" w:sz="0" w:space="0" w:color="auto"/>
        <w:right w:val="none" w:sz="0" w:space="0" w:color="auto"/>
      </w:divBdr>
      <w:divsChild>
        <w:div w:id="354306142">
          <w:marLeft w:val="0"/>
          <w:marRight w:val="0"/>
          <w:marTop w:val="0"/>
          <w:marBottom w:val="0"/>
          <w:divBdr>
            <w:top w:val="none" w:sz="0" w:space="0" w:color="auto"/>
            <w:left w:val="none" w:sz="0" w:space="0" w:color="auto"/>
            <w:bottom w:val="none" w:sz="0" w:space="0" w:color="auto"/>
            <w:right w:val="none" w:sz="0" w:space="0" w:color="auto"/>
          </w:divBdr>
          <w:divsChild>
            <w:div w:id="1898127950">
              <w:marLeft w:val="150"/>
              <w:marRight w:val="150"/>
              <w:marTop w:val="0"/>
              <w:marBottom w:val="150"/>
              <w:divBdr>
                <w:top w:val="none" w:sz="0" w:space="0" w:color="auto"/>
                <w:left w:val="none" w:sz="0" w:space="0" w:color="auto"/>
                <w:bottom w:val="none" w:sz="0" w:space="0" w:color="auto"/>
                <w:right w:val="none" w:sz="0" w:space="0" w:color="auto"/>
              </w:divBdr>
              <w:divsChild>
                <w:div w:id="4670782">
                  <w:marLeft w:val="0"/>
                  <w:marRight w:val="0"/>
                  <w:marTop w:val="0"/>
                  <w:marBottom w:val="0"/>
                  <w:divBdr>
                    <w:top w:val="none" w:sz="0" w:space="0" w:color="auto"/>
                    <w:left w:val="none" w:sz="0" w:space="0" w:color="auto"/>
                    <w:bottom w:val="none" w:sz="0" w:space="0" w:color="auto"/>
                    <w:right w:val="none" w:sz="0" w:space="0" w:color="auto"/>
                  </w:divBdr>
                  <w:divsChild>
                    <w:div w:id="1060442126">
                      <w:marLeft w:val="0"/>
                      <w:marRight w:val="0"/>
                      <w:marTop w:val="0"/>
                      <w:marBottom w:val="0"/>
                      <w:divBdr>
                        <w:top w:val="none" w:sz="0" w:space="0" w:color="auto"/>
                        <w:left w:val="none" w:sz="0" w:space="0" w:color="auto"/>
                        <w:bottom w:val="none" w:sz="0" w:space="0" w:color="auto"/>
                        <w:right w:val="none" w:sz="0" w:space="0" w:color="auto"/>
                      </w:divBdr>
                      <w:divsChild>
                        <w:div w:id="2060013018">
                          <w:marLeft w:val="0"/>
                          <w:marRight w:val="0"/>
                          <w:marTop w:val="0"/>
                          <w:marBottom w:val="0"/>
                          <w:divBdr>
                            <w:top w:val="none" w:sz="0" w:space="0" w:color="auto"/>
                            <w:left w:val="none" w:sz="0" w:space="0" w:color="auto"/>
                            <w:bottom w:val="none" w:sz="0" w:space="0" w:color="auto"/>
                            <w:right w:val="none" w:sz="0" w:space="0" w:color="auto"/>
                          </w:divBdr>
                          <w:divsChild>
                            <w:div w:id="680160193">
                              <w:marLeft w:val="0"/>
                              <w:marRight w:val="0"/>
                              <w:marTop w:val="0"/>
                              <w:marBottom w:val="0"/>
                              <w:divBdr>
                                <w:top w:val="none" w:sz="0" w:space="0" w:color="auto"/>
                                <w:left w:val="none" w:sz="0" w:space="0" w:color="auto"/>
                                <w:bottom w:val="none" w:sz="0" w:space="0" w:color="auto"/>
                                <w:right w:val="none" w:sz="0" w:space="0" w:color="auto"/>
                              </w:divBdr>
                              <w:divsChild>
                                <w:div w:id="117460543">
                                  <w:marLeft w:val="0"/>
                                  <w:marRight w:val="0"/>
                                  <w:marTop w:val="0"/>
                                  <w:marBottom w:val="0"/>
                                  <w:divBdr>
                                    <w:top w:val="none" w:sz="0" w:space="0" w:color="auto"/>
                                    <w:left w:val="none" w:sz="0" w:space="0" w:color="auto"/>
                                    <w:bottom w:val="none" w:sz="0" w:space="0" w:color="auto"/>
                                    <w:right w:val="none" w:sz="0" w:space="0" w:color="auto"/>
                                  </w:divBdr>
                                </w:div>
                                <w:div w:id="17686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919998">
      <w:bodyDiv w:val="1"/>
      <w:marLeft w:val="0"/>
      <w:marRight w:val="0"/>
      <w:marTop w:val="0"/>
      <w:marBottom w:val="0"/>
      <w:divBdr>
        <w:top w:val="none" w:sz="0" w:space="0" w:color="auto"/>
        <w:left w:val="none" w:sz="0" w:space="0" w:color="auto"/>
        <w:bottom w:val="none" w:sz="0" w:space="0" w:color="auto"/>
        <w:right w:val="none" w:sz="0" w:space="0" w:color="auto"/>
      </w:divBdr>
      <w:divsChild>
        <w:div w:id="1879900246">
          <w:marLeft w:val="0"/>
          <w:marRight w:val="0"/>
          <w:marTop w:val="0"/>
          <w:marBottom w:val="0"/>
          <w:divBdr>
            <w:top w:val="none" w:sz="0" w:space="0" w:color="auto"/>
            <w:left w:val="none" w:sz="0" w:space="0" w:color="auto"/>
            <w:bottom w:val="none" w:sz="0" w:space="0" w:color="auto"/>
            <w:right w:val="none" w:sz="0" w:space="0" w:color="auto"/>
          </w:divBdr>
          <w:divsChild>
            <w:div w:id="1619021325">
              <w:marLeft w:val="150"/>
              <w:marRight w:val="150"/>
              <w:marTop w:val="0"/>
              <w:marBottom w:val="150"/>
              <w:divBdr>
                <w:top w:val="none" w:sz="0" w:space="0" w:color="auto"/>
                <w:left w:val="none" w:sz="0" w:space="0" w:color="auto"/>
                <w:bottom w:val="none" w:sz="0" w:space="0" w:color="auto"/>
                <w:right w:val="none" w:sz="0" w:space="0" w:color="auto"/>
              </w:divBdr>
              <w:divsChild>
                <w:div w:id="1647853485">
                  <w:marLeft w:val="0"/>
                  <w:marRight w:val="0"/>
                  <w:marTop w:val="0"/>
                  <w:marBottom w:val="0"/>
                  <w:divBdr>
                    <w:top w:val="none" w:sz="0" w:space="0" w:color="auto"/>
                    <w:left w:val="none" w:sz="0" w:space="0" w:color="auto"/>
                    <w:bottom w:val="none" w:sz="0" w:space="0" w:color="auto"/>
                    <w:right w:val="none" w:sz="0" w:space="0" w:color="auto"/>
                  </w:divBdr>
                  <w:divsChild>
                    <w:div w:id="869075484">
                      <w:marLeft w:val="0"/>
                      <w:marRight w:val="0"/>
                      <w:marTop w:val="0"/>
                      <w:marBottom w:val="0"/>
                      <w:divBdr>
                        <w:top w:val="none" w:sz="0" w:space="0" w:color="auto"/>
                        <w:left w:val="none" w:sz="0" w:space="0" w:color="auto"/>
                        <w:bottom w:val="none" w:sz="0" w:space="0" w:color="auto"/>
                        <w:right w:val="none" w:sz="0" w:space="0" w:color="auto"/>
                      </w:divBdr>
                      <w:divsChild>
                        <w:div w:id="626860149">
                          <w:marLeft w:val="0"/>
                          <w:marRight w:val="0"/>
                          <w:marTop w:val="0"/>
                          <w:marBottom w:val="0"/>
                          <w:divBdr>
                            <w:top w:val="none" w:sz="0" w:space="0" w:color="auto"/>
                            <w:left w:val="none" w:sz="0" w:space="0" w:color="auto"/>
                            <w:bottom w:val="none" w:sz="0" w:space="0" w:color="auto"/>
                            <w:right w:val="none" w:sz="0" w:space="0" w:color="auto"/>
                          </w:divBdr>
                          <w:divsChild>
                            <w:div w:id="865488235">
                              <w:marLeft w:val="0"/>
                              <w:marRight w:val="0"/>
                              <w:marTop w:val="0"/>
                              <w:marBottom w:val="0"/>
                              <w:divBdr>
                                <w:top w:val="none" w:sz="0" w:space="0" w:color="auto"/>
                                <w:left w:val="none" w:sz="0" w:space="0" w:color="auto"/>
                                <w:bottom w:val="none" w:sz="0" w:space="0" w:color="auto"/>
                                <w:right w:val="none" w:sz="0" w:space="0" w:color="auto"/>
                              </w:divBdr>
                              <w:divsChild>
                                <w:div w:id="1686903192">
                                  <w:marLeft w:val="0"/>
                                  <w:marRight w:val="0"/>
                                  <w:marTop w:val="0"/>
                                  <w:marBottom w:val="0"/>
                                  <w:divBdr>
                                    <w:top w:val="none" w:sz="0" w:space="0" w:color="auto"/>
                                    <w:left w:val="none" w:sz="0" w:space="0" w:color="auto"/>
                                    <w:bottom w:val="none" w:sz="0" w:space="0" w:color="auto"/>
                                    <w:right w:val="none" w:sz="0" w:space="0" w:color="auto"/>
                                  </w:divBdr>
                                </w:div>
                                <w:div w:id="18378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092996">
      <w:bodyDiv w:val="1"/>
      <w:marLeft w:val="0"/>
      <w:marRight w:val="0"/>
      <w:marTop w:val="0"/>
      <w:marBottom w:val="0"/>
      <w:divBdr>
        <w:top w:val="none" w:sz="0" w:space="0" w:color="auto"/>
        <w:left w:val="none" w:sz="0" w:space="0" w:color="auto"/>
        <w:bottom w:val="none" w:sz="0" w:space="0" w:color="auto"/>
        <w:right w:val="none" w:sz="0" w:space="0" w:color="auto"/>
      </w:divBdr>
      <w:divsChild>
        <w:div w:id="1674918382">
          <w:marLeft w:val="0"/>
          <w:marRight w:val="0"/>
          <w:marTop w:val="0"/>
          <w:marBottom w:val="0"/>
          <w:divBdr>
            <w:top w:val="none" w:sz="0" w:space="0" w:color="auto"/>
            <w:left w:val="none" w:sz="0" w:space="0" w:color="auto"/>
            <w:bottom w:val="none" w:sz="0" w:space="0" w:color="auto"/>
            <w:right w:val="none" w:sz="0" w:space="0" w:color="auto"/>
          </w:divBdr>
          <w:divsChild>
            <w:div w:id="342900116">
              <w:marLeft w:val="150"/>
              <w:marRight w:val="150"/>
              <w:marTop w:val="0"/>
              <w:marBottom w:val="150"/>
              <w:divBdr>
                <w:top w:val="none" w:sz="0" w:space="0" w:color="auto"/>
                <w:left w:val="none" w:sz="0" w:space="0" w:color="auto"/>
                <w:bottom w:val="none" w:sz="0" w:space="0" w:color="auto"/>
                <w:right w:val="none" w:sz="0" w:space="0" w:color="auto"/>
              </w:divBdr>
              <w:divsChild>
                <w:div w:id="1437402480">
                  <w:marLeft w:val="0"/>
                  <w:marRight w:val="0"/>
                  <w:marTop w:val="0"/>
                  <w:marBottom w:val="0"/>
                  <w:divBdr>
                    <w:top w:val="none" w:sz="0" w:space="0" w:color="auto"/>
                    <w:left w:val="none" w:sz="0" w:space="0" w:color="auto"/>
                    <w:bottom w:val="none" w:sz="0" w:space="0" w:color="auto"/>
                    <w:right w:val="none" w:sz="0" w:space="0" w:color="auto"/>
                  </w:divBdr>
                  <w:divsChild>
                    <w:div w:id="329793706">
                      <w:marLeft w:val="0"/>
                      <w:marRight w:val="0"/>
                      <w:marTop w:val="0"/>
                      <w:marBottom w:val="0"/>
                      <w:divBdr>
                        <w:top w:val="none" w:sz="0" w:space="0" w:color="auto"/>
                        <w:left w:val="none" w:sz="0" w:space="0" w:color="auto"/>
                        <w:bottom w:val="none" w:sz="0" w:space="0" w:color="auto"/>
                        <w:right w:val="none" w:sz="0" w:space="0" w:color="auto"/>
                      </w:divBdr>
                      <w:divsChild>
                        <w:div w:id="564947609">
                          <w:marLeft w:val="0"/>
                          <w:marRight w:val="0"/>
                          <w:marTop w:val="0"/>
                          <w:marBottom w:val="0"/>
                          <w:divBdr>
                            <w:top w:val="none" w:sz="0" w:space="0" w:color="auto"/>
                            <w:left w:val="none" w:sz="0" w:space="0" w:color="auto"/>
                            <w:bottom w:val="none" w:sz="0" w:space="0" w:color="auto"/>
                            <w:right w:val="none" w:sz="0" w:space="0" w:color="auto"/>
                          </w:divBdr>
                          <w:divsChild>
                            <w:div w:id="1713265131">
                              <w:marLeft w:val="0"/>
                              <w:marRight w:val="0"/>
                              <w:marTop w:val="0"/>
                              <w:marBottom w:val="0"/>
                              <w:divBdr>
                                <w:top w:val="none" w:sz="0" w:space="0" w:color="auto"/>
                                <w:left w:val="none" w:sz="0" w:space="0" w:color="auto"/>
                                <w:bottom w:val="none" w:sz="0" w:space="0" w:color="auto"/>
                                <w:right w:val="none" w:sz="0" w:space="0" w:color="auto"/>
                              </w:divBdr>
                              <w:divsChild>
                                <w:div w:id="2096438085">
                                  <w:marLeft w:val="0"/>
                                  <w:marRight w:val="0"/>
                                  <w:marTop w:val="0"/>
                                  <w:marBottom w:val="0"/>
                                  <w:divBdr>
                                    <w:top w:val="none" w:sz="0" w:space="0" w:color="auto"/>
                                    <w:left w:val="none" w:sz="0" w:space="0" w:color="auto"/>
                                    <w:bottom w:val="none" w:sz="0" w:space="0" w:color="auto"/>
                                    <w:right w:val="none" w:sz="0" w:space="0" w:color="auto"/>
                                  </w:divBdr>
                                </w:div>
                                <w:div w:id="629868570">
                                  <w:marLeft w:val="0"/>
                                  <w:marRight w:val="0"/>
                                  <w:marTop w:val="0"/>
                                  <w:marBottom w:val="0"/>
                                  <w:divBdr>
                                    <w:top w:val="none" w:sz="0" w:space="0" w:color="auto"/>
                                    <w:left w:val="none" w:sz="0" w:space="0" w:color="auto"/>
                                    <w:bottom w:val="none" w:sz="0" w:space="0" w:color="auto"/>
                                    <w:right w:val="none" w:sz="0" w:space="0" w:color="auto"/>
                                  </w:divBdr>
                                </w:div>
                                <w:div w:id="1356813385">
                                  <w:marLeft w:val="0"/>
                                  <w:marRight w:val="0"/>
                                  <w:marTop w:val="0"/>
                                  <w:marBottom w:val="0"/>
                                  <w:divBdr>
                                    <w:top w:val="none" w:sz="0" w:space="0" w:color="auto"/>
                                    <w:left w:val="none" w:sz="0" w:space="0" w:color="auto"/>
                                    <w:bottom w:val="none" w:sz="0" w:space="0" w:color="auto"/>
                                    <w:right w:val="none" w:sz="0" w:space="0" w:color="auto"/>
                                  </w:divBdr>
                                </w:div>
                                <w:div w:id="346837207">
                                  <w:marLeft w:val="0"/>
                                  <w:marRight w:val="0"/>
                                  <w:marTop w:val="0"/>
                                  <w:marBottom w:val="0"/>
                                  <w:divBdr>
                                    <w:top w:val="none" w:sz="0" w:space="0" w:color="auto"/>
                                    <w:left w:val="none" w:sz="0" w:space="0" w:color="auto"/>
                                    <w:bottom w:val="none" w:sz="0" w:space="0" w:color="auto"/>
                                    <w:right w:val="none" w:sz="0" w:space="0" w:color="auto"/>
                                  </w:divBdr>
                                </w:div>
                                <w:div w:id="15120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47881">
      <w:bodyDiv w:val="1"/>
      <w:marLeft w:val="0"/>
      <w:marRight w:val="0"/>
      <w:marTop w:val="0"/>
      <w:marBottom w:val="0"/>
      <w:divBdr>
        <w:top w:val="none" w:sz="0" w:space="0" w:color="auto"/>
        <w:left w:val="none" w:sz="0" w:space="0" w:color="auto"/>
        <w:bottom w:val="none" w:sz="0" w:space="0" w:color="auto"/>
        <w:right w:val="none" w:sz="0" w:space="0" w:color="auto"/>
      </w:divBdr>
      <w:divsChild>
        <w:div w:id="1340738493">
          <w:marLeft w:val="0"/>
          <w:marRight w:val="0"/>
          <w:marTop w:val="0"/>
          <w:marBottom w:val="0"/>
          <w:divBdr>
            <w:top w:val="none" w:sz="0" w:space="0" w:color="auto"/>
            <w:left w:val="none" w:sz="0" w:space="0" w:color="auto"/>
            <w:bottom w:val="none" w:sz="0" w:space="0" w:color="auto"/>
            <w:right w:val="none" w:sz="0" w:space="0" w:color="auto"/>
          </w:divBdr>
          <w:divsChild>
            <w:div w:id="1022442088">
              <w:marLeft w:val="150"/>
              <w:marRight w:val="150"/>
              <w:marTop w:val="0"/>
              <w:marBottom w:val="150"/>
              <w:divBdr>
                <w:top w:val="none" w:sz="0" w:space="0" w:color="auto"/>
                <w:left w:val="none" w:sz="0" w:space="0" w:color="auto"/>
                <w:bottom w:val="none" w:sz="0" w:space="0" w:color="auto"/>
                <w:right w:val="none" w:sz="0" w:space="0" w:color="auto"/>
              </w:divBdr>
              <w:divsChild>
                <w:div w:id="251162720">
                  <w:marLeft w:val="0"/>
                  <w:marRight w:val="0"/>
                  <w:marTop w:val="0"/>
                  <w:marBottom w:val="0"/>
                  <w:divBdr>
                    <w:top w:val="none" w:sz="0" w:space="0" w:color="auto"/>
                    <w:left w:val="none" w:sz="0" w:space="0" w:color="auto"/>
                    <w:bottom w:val="none" w:sz="0" w:space="0" w:color="auto"/>
                    <w:right w:val="none" w:sz="0" w:space="0" w:color="auto"/>
                  </w:divBdr>
                  <w:divsChild>
                    <w:div w:id="1085876898">
                      <w:marLeft w:val="0"/>
                      <w:marRight w:val="0"/>
                      <w:marTop w:val="0"/>
                      <w:marBottom w:val="0"/>
                      <w:divBdr>
                        <w:top w:val="none" w:sz="0" w:space="0" w:color="auto"/>
                        <w:left w:val="none" w:sz="0" w:space="0" w:color="auto"/>
                        <w:bottom w:val="none" w:sz="0" w:space="0" w:color="auto"/>
                        <w:right w:val="none" w:sz="0" w:space="0" w:color="auto"/>
                      </w:divBdr>
                      <w:divsChild>
                        <w:div w:id="248541610">
                          <w:marLeft w:val="0"/>
                          <w:marRight w:val="0"/>
                          <w:marTop w:val="0"/>
                          <w:marBottom w:val="0"/>
                          <w:divBdr>
                            <w:top w:val="none" w:sz="0" w:space="0" w:color="auto"/>
                            <w:left w:val="none" w:sz="0" w:space="0" w:color="auto"/>
                            <w:bottom w:val="none" w:sz="0" w:space="0" w:color="auto"/>
                            <w:right w:val="none" w:sz="0" w:space="0" w:color="auto"/>
                          </w:divBdr>
                          <w:divsChild>
                            <w:div w:id="1458840512">
                              <w:marLeft w:val="0"/>
                              <w:marRight w:val="0"/>
                              <w:marTop w:val="0"/>
                              <w:marBottom w:val="0"/>
                              <w:divBdr>
                                <w:top w:val="none" w:sz="0" w:space="0" w:color="auto"/>
                                <w:left w:val="none" w:sz="0" w:space="0" w:color="auto"/>
                                <w:bottom w:val="none" w:sz="0" w:space="0" w:color="auto"/>
                                <w:right w:val="none" w:sz="0" w:space="0" w:color="auto"/>
                              </w:divBdr>
                              <w:divsChild>
                                <w:div w:id="780300663">
                                  <w:marLeft w:val="0"/>
                                  <w:marRight w:val="0"/>
                                  <w:marTop w:val="0"/>
                                  <w:marBottom w:val="0"/>
                                  <w:divBdr>
                                    <w:top w:val="none" w:sz="0" w:space="0" w:color="auto"/>
                                    <w:left w:val="none" w:sz="0" w:space="0" w:color="auto"/>
                                    <w:bottom w:val="none" w:sz="0" w:space="0" w:color="auto"/>
                                    <w:right w:val="none" w:sz="0" w:space="0" w:color="auto"/>
                                  </w:divBdr>
                                </w:div>
                                <w:div w:id="272565148">
                                  <w:marLeft w:val="0"/>
                                  <w:marRight w:val="0"/>
                                  <w:marTop w:val="0"/>
                                  <w:marBottom w:val="0"/>
                                  <w:divBdr>
                                    <w:top w:val="none" w:sz="0" w:space="0" w:color="auto"/>
                                    <w:left w:val="none" w:sz="0" w:space="0" w:color="auto"/>
                                    <w:bottom w:val="none" w:sz="0" w:space="0" w:color="auto"/>
                                    <w:right w:val="none" w:sz="0" w:space="0" w:color="auto"/>
                                  </w:divBdr>
                                </w:div>
                                <w:div w:id="794717239">
                                  <w:marLeft w:val="0"/>
                                  <w:marRight w:val="0"/>
                                  <w:marTop w:val="0"/>
                                  <w:marBottom w:val="0"/>
                                  <w:divBdr>
                                    <w:top w:val="none" w:sz="0" w:space="0" w:color="auto"/>
                                    <w:left w:val="none" w:sz="0" w:space="0" w:color="auto"/>
                                    <w:bottom w:val="none" w:sz="0" w:space="0" w:color="auto"/>
                                    <w:right w:val="none" w:sz="0" w:space="0" w:color="auto"/>
                                  </w:divBdr>
                                </w:div>
                                <w:div w:id="663045390">
                                  <w:marLeft w:val="0"/>
                                  <w:marRight w:val="0"/>
                                  <w:marTop w:val="0"/>
                                  <w:marBottom w:val="0"/>
                                  <w:divBdr>
                                    <w:top w:val="none" w:sz="0" w:space="0" w:color="auto"/>
                                    <w:left w:val="none" w:sz="0" w:space="0" w:color="auto"/>
                                    <w:bottom w:val="none" w:sz="0" w:space="0" w:color="auto"/>
                                    <w:right w:val="none" w:sz="0" w:space="0" w:color="auto"/>
                                  </w:divBdr>
                                </w:div>
                                <w:div w:id="12250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065745">
      <w:bodyDiv w:val="1"/>
      <w:marLeft w:val="0"/>
      <w:marRight w:val="0"/>
      <w:marTop w:val="0"/>
      <w:marBottom w:val="0"/>
      <w:divBdr>
        <w:top w:val="none" w:sz="0" w:space="0" w:color="auto"/>
        <w:left w:val="none" w:sz="0" w:space="0" w:color="auto"/>
        <w:bottom w:val="none" w:sz="0" w:space="0" w:color="auto"/>
        <w:right w:val="none" w:sz="0" w:space="0" w:color="auto"/>
      </w:divBdr>
      <w:divsChild>
        <w:div w:id="663046412">
          <w:marLeft w:val="0"/>
          <w:marRight w:val="0"/>
          <w:marTop w:val="0"/>
          <w:marBottom w:val="0"/>
          <w:divBdr>
            <w:top w:val="none" w:sz="0" w:space="0" w:color="auto"/>
            <w:left w:val="none" w:sz="0" w:space="0" w:color="auto"/>
            <w:bottom w:val="none" w:sz="0" w:space="0" w:color="auto"/>
            <w:right w:val="none" w:sz="0" w:space="0" w:color="auto"/>
          </w:divBdr>
          <w:divsChild>
            <w:div w:id="1110589479">
              <w:marLeft w:val="107"/>
              <w:marRight w:val="107"/>
              <w:marTop w:val="0"/>
              <w:marBottom w:val="107"/>
              <w:divBdr>
                <w:top w:val="none" w:sz="0" w:space="0" w:color="auto"/>
                <w:left w:val="none" w:sz="0" w:space="0" w:color="auto"/>
                <w:bottom w:val="none" w:sz="0" w:space="0" w:color="auto"/>
                <w:right w:val="none" w:sz="0" w:space="0" w:color="auto"/>
              </w:divBdr>
              <w:divsChild>
                <w:div w:id="595213124">
                  <w:marLeft w:val="0"/>
                  <w:marRight w:val="0"/>
                  <w:marTop w:val="0"/>
                  <w:marBottom w:val="0"/>
                  <w:divBdr>
                    <w:top w:val="none" w:sz="0" w:space="0" w:color="auto"/>
                    <w:left w:val="none" w:sz="0" w:space="0" w:color="auto"/>
                    <w:bottom w:val="none" w:sz="0" w:space="0" w:color="auto"/>
                    <w:right w:val="none" w:sz="0" w:space="0" w:color="auto"/>
                  </w:divBdr>
                  <w:divsChild>
                    <w:div w:id="1706178458">
                      <w:marLeft w:val="0"/>
                      <w:marRight w:val="0"/>
                      <w:marTop w:val="0"/>
                      <w:marBottom w:val="0"/>
                      <w:divBdr>
                        <w:top w:val="none" w:sz="0" w:space="0" w:color="auto"/>
                        <w:left w:val="none" w:sz="0" w:space="0" w:color="auto"/>
                        <w:bottom w:val="none" w:sz="0" w:space="0" w:color="auto"/>
                        <w:right w:val="none" w:sz="0" w:space="0" w:color="auto"/>
                      </w:divBdr>
                      <w:divsChild>
                        <w:div w:id="1128622604">
                          <w:marLeft w:val="0"/>
                          <w:marRight w:val="0"/>
                          <w:marTop w:val="0"/>
                          <w:marBottom w:val="0"/>
                          <w:divBdr>
                            <w:top w:val="none" w:sz="0" w:space="0" w:color="auto"/>
                            <w:left w:val="none" w:sz="0" w:space="0" w:color="auto"/>
                            <w:bottom w:val="none" w:sz="0" w:space="0" w:color="auto"/>
                            <w:right w:val="none" w:sz="0" w:space="0" w:color="auto"/>
                          </w:divBdr>
                          <w:divsChild>
                            <w:div w:id="1679041250">
                              <w:marLeft w:val="0"/>
                              <w:marRight w:val="0"/>
                              <w:marTop w:val="0"/>
                              <w:marBottom w:val="0"/>
                              <w:divBdr>
                                <w:top w:val="none" w:sz="0" w:space="0" w:color="auto"/>
                                <w:left w:val="none" w:sz="0" w:space="0" w:color="auto"/>
                                <w:bottom w:val="none" w:sz="0" w:space="0" w:color="auto"/>
                                <w:right w:val="none" w:sz="0" w:space="0" w:color="auto"/>
                              </w:divBdr>
                              <w:divsChild>
                                <w:div w:id="1351446300">
                                  <w:marLeft w:val="0"/>
                                  <w:marRight w:val="0"/>
                                  <w:marTop w:val="0"/>
                                  <w:marBottom w:val="0"/>
                                  <w:divBdr>
                                    <w:top w:val="none" w:sz="0" w:space="0" w:color="auto"/>
                                    <w:left w:val="none" w:sz="0" w:space="0" w:color="auto"/>
                                    <w:bottom w:val="none" w:sz="0" w:space="0" w:color="auto"/>
                                    <w:right w:val="none" w:sz="0" w:space="0" w:color="auto"/>
                                  </w:divBdr>
                                </w:div>
                                <w:div w:id="102335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192190">
      <w:bodyDiv w:val="1"/>
      <w:marLeft w:val="0"/>
      <w:marRight w:val="0"/>
      <w:marTop w:val="0"/>
      <w:marBottom w:val="0"/>
      <w:divBdr>
        <w:top w:val="none" w:sz="0" w:space="0" w:color="auto"/>
        <w:left w:val="none" w:sz="0" w:space="0" w:color="auto"/>
        <w:bottom w:val="none" w:sz="0" w:space="0" w:color="auto"/>
        <w:right w:val="none" w:sz="0" w:space="0" w:color="auto"/>
      </w:divBdr>
      <w:divsChild>
        <w:div w:id="1830632752">
          <w:marLeft w:val="0"/>
          <w:marRight w:val="0"/>
          <w:marTop w:val="0"/>
          <w:marBottom w:val="0"/>
          <w:divBdr>
            <w:top w:val="none" w:sz="0" w:space="0" w:color="auto"/>
            <w:left w:val="none" w:sz="0" w:space="0" w:color="auto"/>
            <w:bottom w:val="none" w:sz="0" w:space="0" w:color="auto"/>
            <w:right w:val="none" w:sz="0" w:space="0" w:color="auto"/>
          </w:divBdr>
          <w:divsChild>
            <w:div w:id="897981802">
              <w:marLeft w:val="0"/>
              <w:marRight w:val="0"/>
              <w:marTop w:val="0"/>
              <w:marBottom w:val="0"/>
              <w:divBdr>
                <w:top w:val="none" w:sz="0" w:space="0" w:color="auto"/>
                <w:left w:val="none" w:sz="0" w:space="0" w:color="auto"/>
                <w:bottom w:val="none" w:sz="0" w:space="0" w:color="auto"/>
                <w:right w:val="none" w:sz="0" w:space="0" w:color="auto"/>
              </w:divBdr>
              <w:divsChild>
                <w:div w:id="1919091033">
                  <w:marLeft w:val="0"/>
                  <w:marRight w:val="0"/>
                  <w:marTop w:val="0"/>
                  <w:marBottom w:val="0"/>
                  <w:divBdr>
                    <w:top w:val="none" w:sz="0" w:space="0" w:color="auto"/>
                    <w:left w:val="none" w:sz="0" w:space="0" w:color="auto"/>
                    <w:bottom w:val="none" w:sz="0" w:space="0" w:color="auto"/>
                    <w:right w:val="none" w:sz="0" w:space="0" w:color="auto"/>
                  </w:divBdr>
                  <w:divsChild>
                    <w:div w:id="2035033097">
                      <w:marLeft w:val="0"/>
                      <w:marRight w:val="0"/>
                      <w:marTop w:val="0"/>
                      <w:marBottom w:val="0"/>
                      <w:divBdr>
                        <w:top w:val="none" w:sz="0" w:space="0" w:color="auto"/>
                        <w:left w:val="none" w:sz="0" w:space="0" w:color="auto"/>
                        <w:bottom w:val="none" w:sz="0" w:space="0" w:color="auto"/>
                        <w:right w:val="none" w:sz="0" w:space="0" w:color="auto"/>
                      </w:divBdr>
                      <w:divsChild>
                        <w:div w:id="147206669">
                          <w:marLeft w:val="0"/>
                          <w:marRight w:val="0"/>
                          <w:marTop w:val="0"/>
                          <w:marBottom w:val="0"/>
                          <w:divBdr>
                            <w:top w:val="none" w:sz="0" w:space="0" w:color="auto"/>
                            <w:left w:val="none" w:sz="0" w:space="0" w:color="auto"/>
                            <w:bottom w:val="none" w:sz="0" w:space="0" w:color="auto"/>
                            <w:right w:val="none" w:sz="0" w:space="0" w:color="auto"/>
                          </w:divBdr>
                        </w:div>
                        <w:div w:id="599535249">
                          <w:marLeft w:val="0"/>
                          <w:marRight w:val="0"/>
                          <w:marTop w:val="0"/>
                          <w:marBottom w:val="0"/>
                          <w:divBdr>
                            <w:top w:val="none" w:sz="0" w:space="0" w:color="auto"/>
                            <w:left w:val="none" w:sz="0" w:space="0" w:color="auto"/>
                            <w:bottom w:val="none" w:sz="0" w:space="0" w:color="auto"/>
                            <w:right w:val="none" w:sz="0" w:space="0" w:color="auto"/>
                          </w:divBdr>
                        </w:div>
                        <w:div w:id="1793399633">
                          <w:marLeft w:val="0"/>
                          <w:marRight w:val="0"/>
                          <w:marTop w:val="0"/>
                          <w:marBottom w:val="0"/>
                          <w:divBdr>
                            <w:top w:val="none" w:sz="0" w:space="0" w:color="auto"/>
                            <w:left w:val="none" w:sz="0" w:space="0" w:color="auto"/>
                            <w:bottom w:val="none" w:sz="0" w:space="0" w:color="auto"/>
                            <w:right w:val="none" w:sz="0" w:space="0" w:color="auto"/>
                          </w:divBdr>
                          <w:divsChild>
                            <w:div w:id="1422950181">
                              <w:marLeft w:val="0"/>
                              <w:marRight w:val="0"/>
                              <w:marTop w:val="0"/>
                              <w:marBottom w:val="0"/>
                              <w:divBdr>
                                <w:top w:val="none" w:sz="0" w:space="0" w:color="auto"/>
                                <w:left w:val="none" w:sz="0" w:space="0" w:color="auto"/>
                                <w:bottom w:val="none" w:sz="0" w:space="0" w:color="auto"/>
                                <w:right w:val="none" w:sz="0" w:space="0" w:color="auto"/>
                              </w:divBdr>
                              <w:divsChild>
                                <w:div w:id="185409437">
                                  <w:marLeft w:val="0"/>
                                  <w:marRight w:val="0"/>
                                  <w:marTop w:val="0"/>
                                  <w:marBottom w:val="0"/>
                                  <w:divBdr>
                                    <w:top w:val="none" w:sz="0" w:space="0" w:color="auto"/>
                                    <w:left w:val="none" w:sz="0" w:space="0" w:color="auto"/>
                                    <w:bottom w:val="none" w:sz="0" w:space="0" w:color="auto"/>
                                    <w:right w:val="none" w:sz="0" w:space="0" w:color="auto"/>
                                  </w:divBdr>
                                  <w:divsChild>
                                    <w:div w:id="1280069887">
                                      <w:marLeft w:val="0"/>
                                      <w:marRight w:val="0"/>
                                      <w:marTop w:val="0"/>
                                      <w:marBottom w:val="0"/>
                                      <w:divBdr>
                                        <w:top w:val="none" w:sz="0" w:space="0" w:color="auto"/>
                                        <w:left w:val="none" w:sz="0" w:space="0" w:color="auto"/>
                                        <w:bottom w:val="none" w:sz="0" w:space="0" w:color="auto"/>
                                        <w:right w:val="none" w:sz="0" w:space="0" w:color="auto"/>
                                      </w:divBdr>
                                      <w:divsChild>
                                        <w:div w:id="1299411688">
                                          <w:marLeft w:val="0"/>
                                          <w:marRight w:val="0"/>
                                          <w:marTop w:val="0"/>
                                          <w:marBottom w:val="0"/>
                                          <w:divBdr>
                                            <w:top w:val="none" w:sz="0" w:space="0" w:color="auto"/>
                                            <w:left w:val="none" w:sz="0" w:space="0" w:color="auto"/>
                                            <w:bottom w:val="none" w:sz="0" w:space="0" w:color="auto"/>
                                            <w:right w:val="none" w:sz="0" w:space="0" w:color="auto"/>
                                          </w:divBdr>
                                          <w:divsChild>
                                            <w:div w:id="976107045">
                                              <w:marLeft w:val="0"/>
                                              <w:marRight w:val="0"/>
                                              <w:marTop w:val="0"/>
                                              <w:marBottom w:val="0"/>
                                              <w:divBdr>
                                                <w:top w:val="none" w:sz="0" w:space="0" w:color="auto"/>
                                                <w:left w:val="none" w:sz="0" w:space="0" w:color="auto"/>
                                                <w:bottom w:val="none" w:sz="0" w:space="0" w:color="auto"/>
                                                <w:right w:val="none" w:sz="0" w:space="0" w:color="auto"/>
                                              </w:divBdr>
                                              <w:divsChild>
                                                <w:div w:id="3894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5010">
                                      <w:marLeft w:val="0"/>
                                      <w:marRight w:val="0"/>
                                      <w:marTop w:val="0"/>
                                      <w:marBottom w:val="0"/>
                                      <w:divBdr>
                                        <w:top w:val="none" w:sz="0" w:space="0" w:color="auto"/>
                                        <w:left w:val="none" w:sz="0" w:space="0" w:color="auto"/>
                                        <w:bottom w:val="none" w:sz="0" w:space="0" w:color="auto"/>
                                        <w:right w:val="none" w:sz="0" w:space="0" w:color="auto"/>
                                      </w:divBdr>
                                      <w:divsChild>
                                        <w:div w:id="538512029">
                                          <w:marLeft w:val="0"/>
                                          <w:marRight w:val="0"/>
                                          <w:marTop w:val="0"/>
                                          <w:marBottom w:val="0"/>
                                          <w:divBdr>
                                            <w:top w:val="none" w:sz="0" w:space="0" w:color="auto"/>
                                            <w:left w:val="none" w:sz="0" w:space="0" w:color="auto"/>
                                            <w:bottom w:val="none" w:sz="0" w:space="0" w:color="auto"/>
                                            <w:right w:val="none" w:sz="0" w:space="0" w:color="auto"/>
                                          </w:divBdr>
                                          <w:divsChild>
                                            <w:div w:id="473256706">
                                              <w:marLeft w:val="0"/>
                                              <w:marRight w:val="0"/>
                                              <w:marTop w:val="0"/>
                                              <w:marBottom w:val="0"/>
                                              <w:divBdr>
                                                <w:top w:val="none" w:sz="0" w:space="0" w:color="auto"/>
                                                <w:left w:val="none" w:sz="0" w:space="0" w:color="auto"/>
                                                <w:bottom w:val="none" w:sz="0" w:space="0" w:color="auto"/>
                                                <w:right w:val="none" w:sz="0" w:space="0" w:color="auto"/>
                                              </w:divBdr>
                                              <w:divsChild>
                                                <w:div w:id="209075475">
                                                  <w:marLeft w:val="0"/>
                                                  <w:marRight w:val="0"/>
                                                  <w:marTop w:val="0"/>
                                                  <w:marBottom w:val="0"/>
                                                  <w:divBdr>
                                                    <w:top w:val="none" w:sz="0" w:space="0" w:color="auto"/>
                                                    <w:left w:val="none" w:sz="0" w:space="0" w:color="auto"/>
                                                    <w:bottom w:val="none" w:sz="0" w:space="0" w:color="auto"/>
                                                    <w:right w:val="none" w:sz="0" w:space="0" w:color="auto"/>
                                                  </w:divBdr>
                                                  <w:divsChild>
                                                    <w:div w:id="569967927">
                                                      <w:marLeft w:val="0"/>
                                                      <w:marRight w:val="0"/>
                                                      <w:marTop w:val="0"/>
                                                      <w:marBottom w:val="0"/>
                                                      <w:divBdr>
                                                        <w:top w:val="none" w:sz="0" w:space="0" w:color="auto"/>
                                                        <w:left w:val="none" w:sz="0" w:space="0" w:color="auto"/>
                                                        <w:bottom w:val="none" w:sz="0" w:space="0" w:color="auto"/>
                                                        <w:right w:val="none" w:sz="0" w:space="0" w:color="auto"/>
                                                      </w:divBdr>
                                                      <w:divsChild>
                                                        <w:div w:id="447046396">
                                                          <w:marLeft w:val="0"/>
                                                          <w:marRight w:val="0"/>
                                                          <w:marTop w:val="0"/>
                                                          <w:marBottom w:val="0"/>
                                                          <w:divBdr>
                                                            <w:top w:val="none" w:sz="0" w:space="0" w:color="auto"/>
                                                            <w:left w:val="none" w:sz="0" w:space="0" w:color="auto"/>
                                                            <w:bottom w:val="none" w:sz="0" w:space="0" w:color="auto"/>
                                                            <w:right w:val="none" w:sz="0" w:space="0" w:color="auto"/>
                                                          </w:divBdr>
                                                        </w:div>
                                                        <w:div w:id="899100035">
                                                          <w:marLeft w:val="0"/>
                                                          <w:marRight w:val="0"/>
                                                          <w:marTop w:val="0"/>
                                                          <w:marBottom w:val="0"/>
                                                          <w:divBdr>
                                                            <w:top w:val="none" w:sz="0" w:space="0" w:color="auto"/>
                                                            <w:left w:val="none" w:sz="0" w:space="0" w:color="auto"/>
                                                            <w:bottom w:val="none" w:sz="0" w:space="0" w:color="auto"/>
                                                            <w:right w:val="none" w:sz="0" w:space="0" w:color="auto"/>
                                                          </w:divBdr>
                                                          <w:divsChild>
                                                            <w:div w:id="1510490263">
                                                              <w:marLeft w:val="0"/>
                                                              <w:marRight w:val="0"/>
                                                              <w:marTop w:val="0"/>
                                                              <w:marBottom w:val="0"/>
                                                              <w:divBdr>
                                                                <w:top w:val="none" w:sz="0" w:space="0" w:color="auto"/>
                                                                <w:left w:val="none" w:sz="0" w:space="0" w:color="auto"/>
                                                                <w:bottom w:val="none" w:sz="0" w:space="0" w:color="auto"/>
                                                                <w:right w:val="none" w:sz="0" w:space="0" w:color="auto"/>
                                                              </w:divBdr>
                                                              <w:divsChild>
                                                                <w:div w:id="630476711">
                                                                  <w:marLeft w:val="0"/>
                                                                  <w:marRight w:val="0"/>
                                                                  <w:marTop w:val="0"/>
                                                                  <w:marBottom w:val="0"/>
                                                                  <w:divBdr>
                                                                    <w:top w:val="none" w:sz="0" w:space="0" w:color="auto"/>
                                                                    <w:left w:val="none" w:sz="0" w:space="0" w:color="auto"/>
                                                                    <w:bottom w:val="none" w:sz="0" w:space="0" w:color="auto"/>
                                                                    <w:right w:val="none" w:sz="0" w:space="0" w:color="auto"/>
                                                                  </w:divBdr>
                                                                </w:div>
                                                              </w:divsChild>
                                                            </w:div>
                                                            <w:div w:id="91753680">
                                                              <w:marLeft w:val="0"/>
                                                              <w:marRight w:val="0"/>
                                                              <w:marTop w:val="0"/>
                                                              <w:marBottom w:val="0"/>
                                                              <w:divBdr>
                                                                <w:top w:val="none" w:sz="0" w:space="0" w:color="auto"/>
                                                                <w:left w:val="none" w:sz="0" w:space="0" w:color="auto"/>
                                                                <w:bottom w:val="none" w:sz="0" w:space="0" w:color="auto"/>
                                                                <w:right w:val="none" w:sz="0" w:space="0" w:color="auto"/>
                                                              </w:divBdr>
                                                              <w:divsChild>
                                                                <w:div w:id="396632263">
                                                                  <w:marLeft w:val="0"/>
                                                                  <w:marRight w:val="0"/>
                                                                  <w:marTop w:val="0"/>
                                                                  <w:marBottom w:val="0"/>
                                                                  <w:divBdr>
                                                                    <w:top w:val="none" w:sz="0" w:space="0" w:color="auto"/>
                                                                    <w:left w:val="none" w:sz="0" w:space="0" w:color="auto"/>
                                                                    <w:bottom w:val="none" w:sz="0" w:space="0" w:color="auto"/>
                                                                    <w:right w:val="none" w:sz="0" w:space="0" w:color="auto"/>
                                                                  </w:divBdr>
                                                                </w:div>
                                                              </w:divsChild>
                                                            </w:div>
                                                            <w:div w:id="836462674">
                                                              <w:marLeft w:val="0"/>
                                                              <w:marRight w:val="0"/>
                                                              <w:marTop w:val="0"/>
                                                              <w:marBottom w:val="0"/>
                                                              <w:divBdr>
                                                                <w:top w:val="none" w:sz="0" w:space="0" w:color="auto"/>
                                                                <w:left w:val="none" w:sz="0" w:space="0" w:color="auto"/>
                                                                <w:bottom w:val="none" w:sz="0" w:space="0" w:color="auto"/>
                                                                <w:right w:val="none" w:sz="0" w:space="0" w:color="auto"/>
                                                              </w:divBdr>
                                                              <w:divsChild>
                                                                <w:div w:id="20888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026250">
                                      <w:marLeft w:val="0"/>
                                      <w:marRight w:val="0"/>
                                      <w:marTop w:val="0"/>
                                      <w:marBottom w:val="0"/>
                                      <w:divBdr>
                                        <w:top w:val="none" w:sz="0" w:space="0" w:color="auto"/>
                                        <w:left w:val="none" w:sz="0" w:space="0" w:color="auto"/>
                                        <w:bottom w:val="none" w:sz="0" w:space="0" w:color="auto"/>
                                        <w:right w:val="none" w:sz="0" w:space="0" w:color="auto"/>
                                      </w:divBdr>
                                      <w:divsChild>
                                        <w:div w:id="451555322">
                                          <w:marLeft w:val="0"/>
                                          <w:marRight w:val="0"/>
                                          <w:marTop w:val="0"/>
                                          <w:marBottom w:val="0"/>
                                          <w:divBdr>
                                            <w:top w:val="none" w:sz="0" w:space="0" w:color="auto"/>
                                            <w:left w:val="none" w:sz="0" w:space="0" w:color="auto"/>
                                            <w:bottom w:val="none" w:sz="0" w:space="0" w:color="auto"/>
                                            <w:right w:val="none" w:sz="0" w:space="0" w:color="auto"/>
                                          </w:divBdr>
                                          <w:divsChild>
                                            <w:div w:id="769547711">
                                              <w:marLeft w:val="0"/>
                                              <w:marRight w:val="0"/>
                                              <w:marTop w:val="0"/>
                                              <w:marBottom w:val="0"/>
                                              <w:divBdr>
                                                <w:top w:val="none" w:sz="0" w:space="0" w:color="auto"/>
                                                <w:left w:val="none" w:sz="0" w:space="0" w:color="auto"/>
                                                <w:bottom w:val="none" w:sz="0" w:space="0" w:color="auto"/>
                                                <w:right w:val="none" w:sz="0" w:space="0" w:color="auto"/>
                                              </w:divBdr>
                                              <w:divsChild>
                                                <w:div w:id="280189963">
                                                  <w:marLeft w:val="0"/>
                                                  <w:marRight w:val="0"/>
                                                  <w:marTop w:val="0"/>
                                                  <w:marBottom w:val="0"/>
                                                  <w:divBdr>
                                                    <w:top w:val="none" w:sz="0" w:space="0" w:color="auto"/>
                                                    <w:left w:val="none" w:sz="0" w:space="0" w:color="auto"/>
                                                    <w:bottom w:val="none" w:sz="0" w:space="0" w:color="auto"/>
                                                    <w:right w:val="none" w:sz="0" w:space="0" w:color="auto"/>
                                                  </w:divBdr>
                                                  <w:divsChild>
                                                    <w:div w:id="1913351032">
                                                      <w:marLeft w:val="0"/>
                                                      <w:marRight w:val="0"/>
                                                      <w:marTop w:val="0"/>
                                                      <w:marBottom w:val="0"/>
                                                      <w:divBdr>
                                                        <w:top w:val="none" w:sz="0" w:space="0" w:color="auto"/>
                                                        <w:left w:val="none" w:sz="0" w:space="0" w:color="auto"/>
                                                        <w:bottom w:val="none" w:sz="0" w:space="0" w:color="auto"/>
                                                        <w:right w:val="none" w:sz="0" w:space="0" w:color="auto"/>
                                                      </w:divBdr>
                                                      <w:divsChild>
                                                        <w:div w:id="1836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472824">
                                          <w:marLeft w:val="0"/>
                                          <w:marRight w:val="0"/>
                                          <w:marTop w:val="0"/>
                                          <w:marBottom w:val="0"/>
                                          <w:divBdr>
                                            <w:top w:val="none" w:sz="0" w:space="0" w:color="auto"/>
                                            <w:left w:val="none" w:sz="0" w:space="0" w:color="auto"/>
                                            <w:bottom w:val="none" w:sz="0" w:space="0" w:color="auto"/>
                                            <w:right w:val="none" w:sz="0" w:space="0" w:color="auto"/>
                                          </w:divBdr>
                                          <w:divsChild>
                                            <w:div w:id="26457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512637">
      <w:bodyDiv w:val="1"/>
      <w:marLeft w:val="0"/>
      <w:marRight w:val="0"/>
      <w:marTop w:val="0"/>
      <w:marBottom w:val="0"/>
      <w:divBdr>
        <w:top w:val="none" w:sz="0" w:space="0" w:color="auto"/>
        <w:left w:val="none" w:sz="0" w:space="0" w:color="auto"/>
        <w:bottom w:val="none" w:sz="0" w:space="0" w:color="auto"/>
        <w:right w:val="none" w:sz="0" w:space="0" w:color="auto"/>
      </w:divBdr>
      <w:divsChild>
        <w:div w:id="155390686">
          <w:marLeft w:val="0"/>
          <w:marRight w:val="0"/>
          <w:marTop w:val="0"/>
          <w:marBottom w:val="0"/>
          <w:divBdr>
            <w:top w:val="none" w:sz="0" w:space="0" w:color="auto"/>
            <w:left w:val="none" w:sz="0" w:space="0" w:color="auto"/>
            <w:bottom w:val="none" w:sz="0" w:space="0" w:color="auto"/>
            <w:right w:val="none" w:sz="0" w:space="0" w:color="auto"/>
          </w:divBdr>
          <w:divsChild>
            <w:div w:id="120148634">
              <w:marLeft w:val="150"/>
              <w:marRight w:val="150"/>
              <w:marTop w:val="0"/>
              <w:marBottom w:val="150"/>
              <w:divBdr>
                <w:top w:val="none" w:sz="0" w:space="0" w:color="auto"/>
                <w:left w:val="none" w:sz="0" w:space="0" w:color="auto"/>
                <w:bottom w:val="none" w:sz="0" w:space="0" w:color="auto"/>
                <w:right w:val="none" w:sz="0" w:space="0" w:color="auto"/>
              </w:divBdr>
              <w:divsChild>
                <w:div w:id="1159808679">
                  <w:marLeft w:val="0"/>
                  <w:marRight w:val="0"/>
                  <w:marTop w:val="0"/>
                  <w:marBottom w:val="0"/>
                  <w:divBdr>
                    <w:top w:val="none" w:sz="0" w:space="0" w:color="auto"/>
                    <w:left w:val="none" w:sz="0" w:space="0" w:color="auto"/>
                    <w:bottom w:val="none" w:sz="0" w:space="0" w:color="auto"/>
                    <w:right w:val="none" w:sz="0" w:space="0" w:color="auto"/>
                  </w:divBdr>
                  <w:divsChild>
                    <w:div w:id="2037273591">
                      <w:marLeft w:val="0"/>
                      <w:marRight w:val="0"/>
                      <w:marTop w:val="0"/>
                      <w:marBottom w:val="0"/>
                      <w:divBdr>
                        <w:top w:val="none" w:sz="0" w:space="0" w:color="auto"/>
                        <w:left w:val="none" w:sz="0" w:space="0" w:color="auto"/>
                        <w:bottom w:val="none" w:sz="0" w:space="0" w:color="auto"/>
                        <w:right w:val="none" w:sz="0" w:space="0" w:color="auto"/>
                      </w:divBdr>
                      <w:divsChild>
                        <w:div w:id="197744529">
                          <w:marLeft w:val="0"/>
                          <w:marRight w:val="0"/>
                          <w:marTop w:val="0"/>
                          <w:marBottom w:val="0"/>
                          <w:divBdr>
                            <w:top w:val="none" w:sz="0" w:space="0" w:color="auto"/>
                            <w:left w:val="none" w:sz="0" w:space="0" w:color="auto"/>
                            <w:bottom w:val="none" w:sz="0" w:space="0" w:color="auto"/>
                            <w:right w:val="none" w:sz="0" w:space="0" w:color="auto"/>
                          </w:divBdr>
                          <w:divsChild>
                            <w:div w:id="183441877">
                              <w:marLeft w:val="0"/>
                              <w:marRight w:val="0"/>
                              <w:marTop w:val="0"/>
                              <w:marBottom w:val="0"/>
                              <w:divBdr>
                                <w:top w:val="none" w:sz="0" w:space="0" w:color="auto"/>
                                <w:left w:val="none" w:sz="0" w:space="0" w:color="auto"/>
                                <w:bottom w:val="none" w:sz="0" w:space="0" w:color="auto"/>
                                <w:right w:val="none" w:sz="0" w:space="0" w:color="auto"/>
                              </w:divBdr>
                              <w:divsChild>
                                <w:div w:id="93979783">
                                  <w:marLeft w:val="0"/>
                                  <w:marRight w:val="0"/>
                                  <w:marTop w:val="0"/>
                                  <w:marBottom w:val="0"/>
                                  <w:divBdr>
                                    <w:top w:val="none" w:sz="0" w:space="0" w:color="auto"/>
                                    <w:left w:val="none" w:sz="0" w:space="0" w:color="auto"/>
                                    <w:bottom w:val="none" w:sz="0" w:space="0" w:color="auto"/>
                                    <w:right w:val="none" w:sz="0" w:space="0" w:color="auto"/>
                                  </w:divBdr>
                                </w:div>
                                <w:div w:id="99438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174385">
      <w:bodyDiv w:val="1"/>
      <w:marLeft w:val="0"/>
      <w:marRight w:val="0"/>
      <w:marTop w:val="0"/>
      <w:marBottom w:val="0"/>
      <w:divBdr>
        <w:top w:val="none" w:sz="0" w:space="0" w:color="auto"/>
        <w:left w:val="none" w:sz="0" w:space="0" w:color="auto"/>
        <w:bottom w:val="none" w:sz="0" w:space="0" w:color="auto"/>
        <w:right w:val="none" w:sz="0" w:space="0" w:color="auto"/>
      </w:divBdr>
      <w:divsChild>
        <w:div w:id="1326469202">
          <w:marLeft w:val="0"/>
          <w:marRight w:val="0"/>
          <w:marTop w:val="0"/>
          <w:marBottom w:val="0"/>
          <w:divBdr>
            <w:top w:val="none" w:sz="0" w:space="0" w:color="auto"/>
            <w:left w:val="none" w:sz="0" w:space="0" w:color="auto"/>
            <w:bottom w:val="none" w:sz="0" w:space="0" w:color="auto"/>
            <w:right w:val="none" w:sz="0" w:space="0" w:color="auto"/>
          </w:divBdr>
          <w:divsChild>
            <w:div w:id="1255167244">
              <w:marLeft w:val="150"/>
              <w:marRight w:val="150"/>
              <w:marTop w:val="0"/>
              <w:marBottom w:val="150"/>
              <w:divBdr>
                <w:top w:val="none" w:sz="0" w:space="0" w:color="auto"/>
                <w:left w:val="none" w:sz="0" w:space="0" w:color="auto"/>
                <w:bottom w:val="none" w:sz="0" w:space="0" w:color="auto"/>
                <w:right w:val="none" w:sz="0" w:space="0" w:color="auto"/>
              </w:divBdr>
              <w:divsChild>
                <w:div w:id="258683759">
                  <w:marLeft w:val="0"/>
                  <w:marRight w:val="0"/>
                  <w:marTop w:val="0"/>
                  <w:marBottom w:val="0"/>
                  <w:divBdr>
                    <w:top w:val="none" w:sz="0" w:space="0" w:color="auto"/>
                    <w:left w:val="none" w:sz="0" w:space="0" w:color="auto"/>
                    <w:bottom w:val="none" w:sz="0" w:space="0" w:color="auto"/>
                    <w:right w:val="none" w:sz="0" w:space="0" w:color="auto"/>
                  </w:divBdr>
                  <w:divsChild>
                    <w:div w:id="1068653184">
                      <w:marLeft w:val="0"/>
                      <w:marRight w:val="0"/>
                      <w:marTop w:val="0"/>
                      <w:marBottom w:val="0"/>
                      <w:divBdr>
                        <w:top w:val="none" w:sz="0" w:space="0" w:color="auto"/>
                        <w:left w:val="none" w:sz="0" w:space="0" w:color="auto"/>
                        <w:bottom w:val="none" w:sz="0" w:space="0" w:color="auto"/>
                        <w:right w:val="none" w:sz="0" w:space="0" w:color="auto"/>
                      </w:divBdr>
                      <w:divsChild>
                        <w:div w:id="327948415">
                          <w:marLeft w:val="0"/>
                          <w:marRight w:val="0"/>
                          <w:marTop w:val="0"/>
                          <w:marBottom w:val="0"/>
                          <w:divBdr>
                            <w:top w:val="none" w:sz="0" w:space="0" w:color="auto"/>
                            <w:left w:val="none" w:sz="0" w:space="0" w:color="auto"/>
                            <w:bottom w:val="none" w:sz="0" w:space="0" w:color="auto"/>
                            <w:right w:val="none" w:sz="0" w:space="0" w:color="auto"/>
                          </w:divBdr>
                          <w:divsChild>
                            <w:div w:id="2110270247">
                              <w:marLeft w:val="0"/>
                              <w:marRight w:val="0"/>
                              <w:marTop w:val="0"/>
                              <w:marBottom w:val="0"/>
                              <w:divBdr>
                                <w:top w:val="none" w:sz="0" w:space="0" w:color="auto"/>
                                <w:left w:val="none" w:sz="0" w:space="0" w:color="auto"/>
                                <w:bottom w:val="none" w:sz="0" w:space="0" w:color="auto"/>
                                <w:right w:val="none" w:sz="0" w:space="0" w:color="auto"/>
                              </w:divBdr>
                              <w:divsChild>
                                <w:div w:id="874125881">
                                  <w:marLeft w:val="0"/>
                                  <w:marRight w:val="0"/>
                                  <w:marTop w:val="0"/>
                                  <w:marBottom w:val="0"/>
                                  <w:divBdr>
                                    <w:top w:val="none" w:sz="0" w:space="0" w:color="auto"/>
                                    <w:left w:val="none" w:sz="0" w:space="0" w:color="auto"/>
                                    <w:bottom w:val="none" w:sz="0" w:space="0" w:color="auto"/>
                                    <w:right w:val="none" w:sz="0" w:space="0" w:color="auto"/>
                                  </w:divBdr>
                                </w:div>
                                <w:div w:id="308439145">
                                  <w:marLeft w:val="0"/>
                                  <w:marRight w:val="0"/>
                                  <w:marTop w:val="0"/>
                                  <w:marBottom w:val="0"/>
                                  <w:divBdr>
                                    <w:top w:val="none" w:sz="0" w:space="0" w:color="auto"/>
                                    <w:left w:val="none" w:sz="0" w:space="0" w:color="auto"/>
                                    <w:bottom w:val="none" w:sz="0" w:space="0" w:color="auto"/>
                                    <w:right w:val="none" w:sz="0" w:space="0" w:color="auto"/>
                                  </w:divBdr>
                                </w:div>
                                <w:div w:id="1385177969">
                                  <w:marLeft w:val="0"/>
                                  <w:marRight w:val="0"/>
                                  <w:marTop w:val="0"/>
                                  <w:marBottom w:val="0"/>
                                  <w:divBdr>
                                    <w:top w:val="none" w:sz="0" w:space="0" w:color="auto"/>
                                    <w:left w:val="none" w:sz="0" w:space="0" w:color="auto"/>
                                    <w:bottom w:val="none" w:sz="0" w:space="0" w:color="auto"/>
                                    <w:right w:val="none" w:sz="0" w:space="0" w:color="auto"/>
                                  </w:divBdr>
                                </w:div>
                                <w:div w:id="654914069">
                                  <w:marLeft w:val="0"/>
                                  <w:marRight w:val="0"/>
                                  <w:marTop w:val="0"/>
                                  <w:marBottom w:val="0"/>
                                  <w:divBdr>
                                    <w:top w:val="none" w:sz="0" w:space="0" w:color="auto"/>
                                    <w:left w:val="none" w:sz="0" w:space="0" w:color="auto"/>
                                    <w:bottom w:val="none" w:sz="0" w:space="0" w:color="auto"/>
                                    <w:right w:val="none" w:sz="0" w:space="0" w:color="auto"/>
                                  </w:divBdr>
                                </w:div>
                                <w:div w:id="1523011381">
                                  <w:marLeft w:val="0"/>
                                  <w:marRight w:val="0"/>
                                  <w:marTop w:val="0"/>
                                  <w:marBottom w:val="0"/>
                                  <w:divBdr>
                                    <w:top w:val="none" w:sz="0" w:space="0" w:color="auto"/>
                                    <w:left w:val="none" w:sz="0" w:space="0" w:color="auto"/>
                                    <w:bottom w:val="none" w:sz="0" w:space="0" w:color="auto"/>
                                    <w:right w:val="none" w:sz="0" w:space="0" w:color="auto"/>
                                  </w:divBdr>
                                </w:div>
                                <w:div w:id="1053307466">
                                  <w:marLeft w:val="0"/>
                                  <w:marRight w:val="0"/>
                                  <w:marTop w:val="0"/>
                                  <w:marBottom w:val="0"/>
                                  <w:divBdr>
                                    <w:top w:val="none" w:sz="0" w:space="0" w:color="auto"/>
                                    <w:left w:val="none" w:sz="0" w:space="0" w:color="auto"/>
                                    <w:bottom w:val="none" w:sz="0" w:space="0" w:color="auto"/>
                                    <w:right w:val="none" w:sz="0" w:space="0" w:color="auto"/>
                                  </w:divBdr>
                                </w:div>
                                <w:div w:id="1246497429">
                                  <w:marLeft w:val="0"/>
                                  <w:marRight w:val="0"/>
                                  <w:marTop w:val="0"/>
                                  <w:marBottom w:val="0"/>
                                  <w:divBdr>
                                    <w:top w:val="none" w:sz="0" w:space="0" w:color="auto"/>
                                    <w:left w:val="none" w:sz="0" w:space="0" w:color="auto"/>
                                    <w:bottom w:val="none" w:sz="0" w:space="0" w:color="auto"/>
                                    <w:right w:val="none" w:sz="0" w:space="0" w:color="auto"/>
                                  </w:divBdr>
                                </w:div>
                                <w:div w:id="1853714337">
                                  <w:marLeft w:val="0"/>
                                  <w:marRight w:val="0"/>
                                  <w:marTop w:val="0"/>
                                  <w:marBottom w:val="0"/>
                                  <w:divBdr>
                                    <w:top w:val="none" w:sz="0" w:space="0" w:color="auto"/>
                                    <w:left w:val="none" w:sz="0" w:space="0" w:color="auto"/>
                                    <w:bottom w:val="none" w:sz="0" w:space="0" w:color="auto"/>
                                    <w:right w:val="none" w:sz="0" w:space="0" w:color="auto"/>
                                  </w:divBdr>
                                </w:div>
                                <w:div w:id="7877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223104">
      <w:bodyDiv w:val="1"/>
      <w:marLeft w:val="0"/>
      <w:marRight w:val="0"/>
      <w:marTop w:val="0"/>
      <w:marBottom w:val="0"/>
      <w:divBdr>
        <w:top w:val="none" w:sz="0" w:space="0" w:color="auto"/>
        <w:left w:val="none" w:sz="0" w:space="0" w:color="auto"/>
        <w:bottom w:val="none" w:sz="0" w:space="0" w:color="auto"/>
        <w:right w:val="none" w:sz="0" w:space="0" w:color="auto"/>
      </w:divBdr>
      <w:divsChild>
        <w:div w:id="710035517">
          <w:marLeft w:val="0"/>
          <w:marRight w:val="0"/>
          <w:marTop w:val="0"/>
          <w:marBottom w:val="0"/>
          <w:divBdr>
            <w:top w:val="none" w:sz="0" w:space="0" w:color="auto"/>
            <w:left w:val="none" w:sz="0" w:space="0" w:color="auto"/>
            <w:bottom w:val="none" w:sz="0" w:space="0" w:color="auto"/>
            <w:right w:val="none" w:sz="0" w:space="0" w:color="auto"/>
          </w:divBdr>
          <w:divsChild>
            <w:div w:id="1054432480">
              <w:marLeft w:val="107"/>
              <w:marRight w:val="107"/>
              <w:marTop w:val="0"/>
              <w:marBottom w:val="107"/>
              <w:divBdr>
                <w:top w:val="none" w:sz="0" w:space="0" w:color="auto"/>
                <w:left w:val="none" w:sz="0" w:space="0" w:color="auto"/>
                <w:bottom w:val="none" w:sz="0" w:space="0" w:color="auto"/>
                <w:right w:val="none" w:sz="0" w:space="0" w:color="auto"/>
              </w:divBdr>
              <w:divsChild>
                <w:div w:id="105582278">
                  <w:marLeft w:val="0"/>
                  <w:marRight w:val="0"/>
                  <w:marTop w:val="0"/>
                  <w:marBottom w:val="0"/>
                  <w:divBdr>
                    <w:top w:val="none" w:sz="0" w:space="0" w:color="auto"/>
                    <w:left w:val="none" w:sz="0" w:space="0" w:color="auto"/>
                    <w:bottom w:val="none" w:sz="0" w:space="0" w:color="auto"/>
                    <w:right w:val="none" w:sz="0" w:space="0" w:color="auto"/>
                  </w:divBdr>
                  <w:divsChild>
                    <w:div w:id="1130246358">
                      <w:marLeft w:val="0"/>
                      <w:marRight w:val="0"/>
                      <w:marTop w:val="0"/>
                      <w:marBottom w:val="0"/>
                      <w:divBdr>
                        <w:top w:val="none" w:sz="0" w:space="0" w:color="auto"/>
                        <w:left w:val="none" w:sz="0" w:space="0" w:color="auto"/>
                        <w:bottom w:val="none" w:sz="0" w:space="0" w:color="auto"/>
                        <w:right w:val="none" w:sz="0" w:space="0" w:color="auto"/>
                      </w:divBdr>
                      <w:divsChild>
                        <w:div w:id="1847135855">
                          <w:marLeft w:val="0"/>
                          <w:marRight w:val="0"/>
                          <w:marTop w:val="0"/>
                          <w:marBottom w:val="0"/>
                          <w:divBdr>
                            <w:top w:val="none" w:sz="0" w:space="0" w:color="auto"/>
                            <w:left w:val="none" w:sz="0" w:space="0" w:color="auto"/>
                            <w:bottom w:val="none" w:sz="0" w:space="0" w:color="auto"/>
                            <w:right w:val="none" w:sz="0" w:space="0" w:color="auto"/>
                          </w:divBdr>
                          <w:divsChild>
                            <w:div w:id="1067537820">
                              <w:marLeft w:val="0"/>
                              <w:marRight w:val="0"/>
                              <w:marTop w:val="0"/>
                              <w:marBottom w:val="0"/>
                              <w:divBdr>
                                <w:top w:val="none" w:sz="0" w:space="0" w:color="auto"/>
                                <w:left w:val="none" w:sz="0" w:space="0" w:color="auto"/>
                                <w:bottom w:val="none" w:sz="0" w:space="0" w:color="auto"/>
                                <w:right w:val="none" w:sz="0" w:space="0" w:color="auto"/>
                              </w:divBdr>
                              <w:divsChild>
                                <w:div w:id="1069503973">
                                  <w:marLeft w:val="0"/>
                                  <w:marRight w:val="0"/>
                                  <w:marTop w:val="0"/>
                                  <w:marBottom w:val="0"/>
                                  <w:divBdr>
                                    <w:top w:val="none" w:sz="0" w:space="0" w:color="auto"/>
                                    <w:left w:val="none" w:sz="0" w:space="0" w:color="auto"/>
                                    <w:bottom w:val="none" w:sz="0" w:space="0" w:color="auto"/>
                                    <w:right w:val="none" w:sz="0" w:space="0" w:color="auto"/>
                                  </w:divBdr>
                                </w:div>
                                <w:div w:id="13370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1101833">
      <w:bodyDiv w:val="1"/>
      <w:marLeft w:val="0"/>
      <w:marRight w:val="0"/>
      <w:marTop w:val="0"/>
      <w:marBottom w:val="0"/>
      <w:divBdr>
        <w:top w:val="none" w:sz="0" w:space="0" w:color="auto"/>
        <w:left w:val="none" w:sz="0" w:space="0" w:color="auto"/>
        <w:bottom w:val="none" w:sz="0" w:space="0" w:color="auto"/>
        <w:right w:val="none" w:sz="0" w:space="0" w:color="auto"/>
      </w:divBdr>
      <w:divsChild>
        <w:div w:id="2011443513">
          <w:marLeft w:val="225"/>
          <w:marRight w:val="225"/>
          <w:marTop w:val="0"/>
          <w:marBottom w:val="0"/>
          <w:divBdr>
            <w:top w:val="none" w:sz="0" w:space="0" w:color="auto"/>
            <w:left w:val="none" w:sz="0" w:space="0" w:color="auto"/>
            <w:bottom w:val="none" w:sz="0" w:space="0" w:color="auto"/>
            <w:right w:val="none" w:sz="0" w:space="0" w:color="auto"/>
          </w:divBdr>
          <w:divsChild>
            <w:div w:id="884292705">
              <w:marLeft w:val="0"/>
              <w:marRight w:val="0"/>
              <w:marTop w:val="0"/>
              <w:marBottom w:val="0"/>
              <w:divBdr>
                <w:top w:val="none" w:sz="0" w:space="0" w:color="auto"/>
                <w:left w:val="none" w:sz="0" w:space="0" w:color="auto"/>
                <w:bottom w:val="none" w:sz="0" w:space="0" w:color="auto"/>
                <w:right w:val="none" w:sz="0" w:space="0" w:color="auto"/>
              </w:divBdr>
              <w:divsChild>
                <w:div w:id="1154839585">
                  <w:marLeft w:val="0"/>
                  <w:marRight w:val="0"/>
                  <w:marTop w:val="0"/>
                  <w:marBottom w:val="0"/>
                  <w:divBdr>
                    <w:top w:val="none" w:sz="0" w:space="0" w:color="auto"/>
                    <w:left w:val="none" w:sz="0" w:space="0" w:color="auto"/>
                    <w:bottom w:val="none" w:sz="0" w:space="0" w:color="auto"/>
                    <w:right w:val="none" w:sz="0" w:space="0" w:color="auto"/>
                  </w:divBdr>
                  <w:divsChild>
                    <w:div w:id="1201435728">
                      <w:marLeft w:val="0"/>
                      <w:marRight w:val="150"/>
                      <w:marTop w:val="0"/>
                      <w:marBottom w:val="0"/>
                      <w:divBdr>
                        <w:top w:val="none" w:sz="0" w:space="0" w:color="auto"/>
                        <w:left w:val="none" w:sz="0" w:space="0" w:color="auto"/>
                        <w:bottom w:val="none" w:sz="0" w:space="0" w:color="auto"/>
                        <w:right w:val="none" w:sz="0" w:space="0" w:color="auto"/>
                      </w:divBdr>
                      <w:divsChild>
                        <w:div w:id="275796229">
                          <w:marLeft w:val="0"/>
                          <w:marRight w:val="0"/>
                          <w:marTop w:val="0"/>
                          <w:marBottom w:val="0"/>
                          <w:divBdr>
                            <w:top w:val="none" w:sz="0" w:space="0" w:color="auto"/>
                            <w:left w:val="none" w:sz="0" w:space="0" w:color="auto"/>
                            <w:bottom w:val="none" w:sz="0" w:space="0" w:color="auto"/>
                            <w:right w:val="none" w:sz="0" w:space="0" w:color="auto"/>
                          </w:divBdr>
                          <w:divsChild>
                            <w:div w:id="1290555508">
                              <w:marLeft w:val="0"/>
                              <w:marRight w:val="0"/>
                              <w:marTop w:val="0"/>
                              <w:marBottom w:val="0"/>
                              <w:divBdr>
                                <w:top w:val="none" w:sz="0" w:space="0" w:color="auto"/>
                                <w:left w:val="none" w:sz="0" w:space="0" w:color="auto"/>
                                <w:bottom w:val="none" w:sz="0" w:space="0" w:color="auto"/>
                                <w:right w:val="none" w:sz="0" w:space="0" w:color="auto"/>
                              </w:divBdr>
                              <w:divsChild>
                                <w:div w:id="11853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083666">
      <w:bodyDiv w:val="1"/>
      <w:marLeft w:val="0"/>
      <w:marRight w:val="0"/>
      <w:marTop w:val="0"/>
      <w:marBottom w:val="0"/>
      <w:divBdr>
        <w:top w:val="none" w:sz="0" w:space="0" w:color="auto"/>
        <w:left w:val="none" w:sz="0" w:space="0" w:color="auto"/>
        <w:bottom w:val="none" w:sz="0" w:space="0" w:color="auto"/>
        <w:right w:val="none" w:sz="0" w:space="0" w:color="auto"/>
      </w:divBdr>
      <w:divsChild>
        <w:div w:id="1365255610">
          <w:marLeft w:val="0"/>
          <w:marRight w:val="0"/>
          <w:marTop w:val="0"/>
          <w:marBottom w:val="0"/>
          <w:divBdr>
            <w:top w:val="none" w:sz="0" w:space="0" w:color="auto"/>
            <w:left w:val="none" w:sz="0" w:space="0" w:color="auto"/>
            <w:bottom w:val="none" w:sz="0" w:space="0" w:color="auto"/>
            <w:right w:val="none" w:sz="0" w:space="0" w:color="auto"/>
          </w:divBdr>
          <w:divsChild>
            <w:div w:id="196164451">
              <w:marLeft w:val="150"/>
              <w:marRight w:val="150"/>
              <w:marTop w:val="0"/>
              <w:marBottom w:val="150"/>
              <w:divBdr>
                <w:top w:val="none" w:sz="0" w:space="0" w:color="auto"/>
                <w:left w:val="none" w:sz="0" w:space="0" w:color="auto"/>
                <w:bottom w:val="none" w:sz="0" w:space="0" w:color="auto"/>
                <w:right w:val="none" w:sz="0" w:space="0" w:color="auto"/>
              </w:divBdr>
              <w:divsChild>
                <w:div w:id="428935749">
                  <w:marLeft w:val="0"/>
                  <w:marRight w:val="0"/>
                  <w:marTop w:val="0"/>
                  <w:marBottom w:val="0"/>
                  <w:divBdr>
                    <w:top w:val="none" w:sz="0" w:space="0" w:color="auto"/>
                    <w:left w:val="none" w:sz="0" w:space="0" w:color="auto"/>
                    <w:bottom w:val="none" w:sz="0" w:space="0" w:color="auto"/>
                    <w:right w:val="none" w:sz="0" w:space="0" w:color="auto"/>
                  </w:divBdr>
                  <w:divsChild>
                    <w:div w:id="1828206179">
                      <w:marLeft w:val="0"/>
                      <w:marRight w:val="0"/>
                      <w:marTop w:val="0"/>
                      <w:marBottom w:val="0"/>
                      <w:divBdr>
                        <w:top w:val="none" w:sz="0" w:space="0" w:color="auto"/>
                        <w:left w:val="none" w:sz="0" w:space="0" w:color="auto"/>
                        <w:bottom w:val="none" w:sz="0" w:space="0" w:color="auto"/>
                        <w:right w:val="none" w:sz="0" w:space="0" w:color="auto"/>
                      </w:divBdr>
                      <w:divsChild>
                        <w:div w:id="54861248">
                          <w:marLeft w:val="0"/>
                          <w:marRight w:val="0"/>
                          <w:marTop w:val="0"/>
                          <w:marBottom w:val="0"/>
                          <w:divBdr>
                            <w:top w:val="none" w:sz="0" w:space="0" w:color="auto"/>
                            <w:left w:val="none" w:sz="0" w:space="0" w:color="auto"/>
                            <w:bottom w:val="none" w:sz="0" w:space="0" w:color="auto"/>
                            <w:right w:val="none" w:sz="0" w:space="0" w:color="auto"/>
                          </w:divBdr>
                          <w:divsChild>
                            <w:div w:id="2060394912">
                              <w:marLeft w:val="0"/>
                              <w:marRight w:val="0"/>
                              <w:marTop w:val="0"/>
                              <w:marBottom w:val="0"/>
                              <w:divBdr>
                                <w:top w:val="none" w:sz="0" w:space="0" w:color="auto"/>
                                <w:left w:val="none" w:sz="0" w:space="0" w:color="auto"/>
                                <w:bottom w:val="none" w:sz="0" w:space="0" w:color="auto"/>
                                <w:right w:val="none" w:sz="0" w:space="0" w:color="auto"/>
                              </w:divBdr>
                              <w:divsChild>
                                <w:div w:id="1186989467">
                                  <w:marLeft w:val="0"/>
                                  <w:marRight w:val="0"/>
                                  <w:marTop w:val="0"/>
                                  <w:marBottom w:val="0"/>
                                  <w:divBdr>
                                    <w:top w:val="none" w:sz="0" w:space="0" w:color="auto"/>
                                    <w:left w:val="none" w:sz="0" w:space="0" w:color="auto"/>
                                    <w:bottom w:val="none" w:sz="0" w:space="0" w:color="auto"/>
                                    <w:right w:val="none" w:sz="0" w:space="0" w:color="auto"/>
                                  </w:divBdr>
                                </w:div>
                                <w:div w:id="469439810">
                                  <w:marLeft w:val="0"/>
                                  <w:marRight w:val="0"/>
                                  <w:marTop w:val="0"/>
                                  <w:marBottom w:val="0"/>
                                  <w:divBdr>
                                    <w:top w:val="none" w:sz="0" w:space="0" w:color="auto"/>
                                    <w:left w:val="none" w:sz="0" w:space="0" w:color="auto"/>
                                    <w:bottom w:val="none" w:sz="0" w:space="0" w:color="auto"/>
                                    <w:right w:val="none" w:sz="0" w:space="0" w:color="auto"/>
                                  </w:divBdr>
                                </w:div>
                                <w:div w:id="19752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886127">
      <w:bodyDiv w:val="1"/>
      <w:marLeft w:val="0"/>
      <w:marRight w:val="0"/>
      <w:marTop w:val="0"/>
      <w:marBottom w:val="0"/>
      <w:divBdr>
        <w:top w:val="none" w:sz="0" w:space="0" w:color="auto"/>
        <w:left w:val="none" w:sz="0" w:space="0" w:color="auto"/>
        <w:bottom w:val="none" w:sz="0" w:space="0" w:color="auto"/>
        <w:right w:val="none" w:sz="0" w:space="0" w:color="auto"/>
      </w:divBdr>
      <w:divsChild>
        <w:div w:id="1439373493">
          <w:marLeft w:val="0"/>
          <w:marRight w:val="0"/>
          <w:marTop w:val="0"/>
          <w:marBottom w:val="0"/>
          <w:divBdr>
            <w:top w:val="none" w:sz="0" w:space="0" w:color="auto"/>
            <w:left w:val="none" w:sz="0" w:space="0" w:color="auto"/>
            <w:bottom w:val="none" w:sz="0" w:space="0" w:color="auto"/>
            <w:right w:val="none" w:sz="0" w:space="0" w:color="auto"/>
          </w:divBdr>
          <w:divsChild>
            <w:div w:id="633371812">
              <w:marLeft w:val="150"/>
              <w:marRight w:val="150"/>
              <w:marTop w:val="0"/>
              <w:marBottom w:val="150"/>
              <w:divBdr>
                <w:top w:val="none" w:sz="0" w:space="0" w:color="auto"/>
                <w:left w:val="none" w:sz="0" w:space="0" w:color="auto"/>
                <w:bottom w:val="none" w:sz="0" w:space="0" w:color="auto"/>
                <w:right w:val="none" w:sz="0" w:space="0" w:color="auto"/>
              </w:divBdr>
              <w:divsChild>
                <w:div w:id="1558513208">
                  <w:marLeft w:val="0"/>
                  <w:marRight w:val="0"/>
                  <w:marTop w:val="0"/>
                  <w:marBottom w:val="0"/>
                  <w:divBdr>
                    <w:top w:val="none" w:sz="0" w:space="0" w:color="auto"/>
                    <w:left w:val="none" w:sz="0" w:space="0" w:color="auto"/>
                    <w:bottom w:val="none" w:sz="0" w:space="0" w:color="auto"/>
                    <w:right w:val="none" w:sz="0" w:space="0" w:color="auto"/>
                  </w:divBdr>
                  <w:divsChild>
                    <w:div w:id="1846162281">
                      <w:marLeft w:val="0"/>
                      <w:marRight w:val="0"/>
                      <w:marTop w:val="0"/>
                      <w:marBottom w:val="0"/>
                      <w:divBdr>
                        <w:top w:val="none" w:sz="0" w:space="0" w:color="auto"/>
                        <w:left w:val="none" w:sz="0" w:space="0" w:color="auto"/>
                        <w:bottom w:val="none" w:sz="0" w:space="0" w:color="auto"/>
                        <w:right w:val="none" w:sz="0" w:space="0" w:color="auto"/>
                      </w:divBdr>
                      <w:divsChild>
                        <w:div w:id="2019038172">
                          <w:marLeft w:val="0"/>
                          <w:marRight w:val="0"/>
                          <w:marTop w:val="0"/>
                          <w:marBottom w:val="0"/>
                          <w:divBdr>
                            <w:top w:val="none" w:sz="0" w:space="0" w:color="auto"/>
                            <w:left w:val="none" w:sz="0" w:space="0" w:color="auto"/>
                            <w:bottom w:val="none" w:sz="0" w:space="0" w:color="auto"/>
                            <w:right w:val="none" w:sz="0" w:space="0" w:color="auto"/>
                          </w:divBdr>
                          <w:divsChild>
                            <w:div w:id="285282308">
                              <w:marLeft w:val="0"/>
                              <w:marRight w:val="0"/>
                              <w:marTop w:val="0"/>
                              <w:marBottom w:val="0"/>
                              <w:divBdr>
                                <w:top w:val="none" w:sz="0" w:space="0" w:color="auto"/>
                                <w:left w:val="none" w:sz="0" w:space="0" w:color="auto"/>
                                <w:bottom w:val="none" w:sz="0" w:space="0" w:color="auto"/>
                                <w:right w:val="none" w:sz="0" w:space="0" w:color="auto"/>
                              </w:divBdr>
                              <w:divsChild>
                                <w:div w:id="842554858">
                                  <w:marLeft w:val="0"/>
                                  <w:marRight w:val="0"/>
                                  <w:marTop w:val="0"/>
                                  <w:marBottom w:val="0"/>
                                  <w:divBdr>
                                    <w:top w:val="none" w:sz="0" w:space="0" w:color="auto"/>
                                    <w:left w:val="none" w:sz="0" w:space="0" w:color="auto"/>
                                    <w:bottom w:val="none" w:sz="0" w:space="0" w:color="auto"/>
                                    <w:right w:val="none" w:sz="0" w:space="0" w:color="auto"/>
                                  </w:divBdr>
                                </w:div>
                                <w:div w:id="2138450878">
                                  <w:marLeft w:val="0"/>
                                  <w:marRight w:val="0"/>
                                  <w:marTop w:val="0"/>
                                  <w:marBottom w:val="0"/>
                                  <w:divBdr>
                                    <w:top w:val="none" w:sz="0" w:space="0" w:color="auto"/>
                                    <w:left w:val="none" w:sz="0" w:space="0" w:color="auto"/>
                                    <w:bottom w:val="none" w:sz="0" w:space="0" w:color="auto"/>
                                    <w:right w:val="none" w:sz="0" w:space="0" w:color="auto"/>
                                  </w:divBdr>
                                </w:div>
                                <w:div w:id="59035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761452">
      <w:bodyDiv w:val="1"/>
      <w:marLeft w:val="0"/>
      <w:marRight w:val="0"/>
      <w:marTop w:val="0"/>
      <w:marBottom w:val="0"/>
      <w:divBdr>
        <w:top w:val="none" w:sz="0" w:space="0" w:color="auto"/>
        <w:left w:val="none" w:sz="0" w:space="0" w:color="auto"/>
        <w:bottom w:val="none" w:sz="0" w:space="0" w:color="auto"/>
        <w:right w:val="none" w:sz="0" w:space="0" w:color="auto"/>
      </w:divBdr>
      <w:divsChild>
        <w:div w:id="1264999940">
          <w:marLeft w:val="0"/>
          <w:marRight w:val="0"/>
          <w:marTop w:val="0"/>
          <w:marBottom w:val="0"/>
          <w:divBdr>
            <w:top w:val="none" w:sz="0" w:space="0" w:color="auto"/>
            <w:left w:val="none" w:sz="0" w:space="0" w:color="auto"/>
            <w:bottom w:val="none" w:sz="0" w:space="0" w:color="auto"/>
            <w:right w:val="none" w:sz="0" w:space="0" w:color="auto"/>
          </w:divBdr>
          <w:divsChild>
            <w:div w:id="1652709007">
              <w:marLeft w:val="150"/>
              <w:marRight w:val="150"/>
              <w:marTop w:val="0"/>
              <w:marBottom w:val="150"/>
              <w:divBdr>
                <w:top w:val="none" w:sz="0" w:space="0" w:color="auto"/>
                <w:left w:val="none" w:sz="0" w:space="0" w:color="auto"/>
                <w:bottom w:val="none" w:sz="0" w:space="0" w:color="auto"/>
                <w:right w:val="none" w:sz="0" w:space="0" w:color="auto"/>
              </w:divBdr>
              <w:divsChild>
                <w:div w:id="525483228">
                  <w:marLeft w:val="0"/>
                  <w:marRight w:val="0"/>
                  <w:marTop w:val="0"/>
                  <w:marBottom w:val="0"/>
                  <w:divBdr>
                    <w:top w:val="none" w:sz="0" w:space="0" w:color="auto"/>
                    <w:left w:val="none" w:sz="0" w:space="0" w:color="auto"/>
                    <w:bottom w:val="none" w:sz="0" w:space="0" w:color="auto"/>
                    <w:right w:val="none" w:sz="0" w:space="0" w:color="auto"/>
                  </w:divBdr>
                  <w:divsChild>
                    <w:div w:id="992172980">
                      <w:marLeft w:val="0"/>
                      <w:marRight w:val="0"/>
                      <w:marTop w:val="0"/>
                      <w:marBottom w:val="0"/>
                      <w:divBdr>
                        <w:top w:val="none" w:sz="0" w:space="0" w:color="auto"/>
                        <w:left w:val="none" w:sz="0" w:space="0" w:color="auto"/>
                        <w:bottom w:val="none" w:sz="0" w:space="0" w:color="auto"/>
                        <w:right w:val="none" w:sz="0" w:space="0" w:color="auto"/>
                      </w:divBdr>
                      <w:divsChild>
                        <w:div w:id="260073204">
                          <w:marLeft w:val="0"/>
                          <w:marRight w:val="0"/>
                          <w:marTop w:val="0"/>
                          <w:marBottom w:val="0"/>
                          <w:divBdr>
                            <w:top w:val="none" w:sz="0" w:space="0" w:color="auto"/>
                            <w:left w:val="none" w:sz="0" w:space="0" w:color="auto"/>
                            <w:bottom w:val="none" w:sz="0" w:space="0" w:color="auto"/>
                            <w:right w:val="none" w:sz="0" w:space="0" w:color="auto"/>
                          </w:divBdr>
                          <w:divsChild>
                            <w:div w:id="106315163">
                              <w:marLeft w:val="0"/>
                              <w:marRight w:val="0"/>
                              <w:marTop w:val="0"/>
                              <w:marBottom w:val="0"/>
                              <w:divBdr>
                                <w:top w:val="none" w:sz="0" w:space="0" w:color="auto"/>
                                <w:left w:val="none" w:sz="0" w:space="0" w:color="auto"/>
                                <w:bottom w:val="none" w:sz="0" w:space="0" w:color="auto"/>
                                <w:right w:val="none" w:sz="0" w:space="0" w:color="auto"/>
                              </w:divBdr>
                              <w:divsChild>
                                <w:div w:id="1576280893">
                                  <w:marLeft w:val="0"/>
                                  <w:marRight w:val="0"/>
                                  <w:marTop w:val="0"/>
                                  <w:marBottom w:val="0"/>
                                  <w:divBdr>
                                    <w:top w:val="none" w:sz="0" w:space="0" w:color="auto"/>
                                    <w:left w:val="none" w:sz="0" w:space="0" w:color="auto"/>
                                    <w:bottom w:val="none" w:sz="0" w:space="0" w:color="auto"/>
                                    <w:right w:val="none" w:sz="0" w:space="0" w:color="auto"/>
                                  </w:divBdr>
                                </w:div>
                                <w:div w:id="191851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36172">
      <w:bodyDiv w:val="1"/>
      <w:marLeft w:val="0"/>
      <w:marRight w:val="0"/>
      <w:marTop w:val="0"/>
      <w:marBottom w:val="0"/>
      <w:divBdr>
        <w:top w:val="none" w:sz="0" w:space="0" w:color="auto"/>
        <w:left w:val="none" w:sz="0" w:space="0" w:color="auto"/>
        <w:bottom w:val="none" w:sz="0" w:space="0" w:color="auto"/>
        <w:right w:val="none" w:sz="0" w:space="0" w:color="auto"/>
      </w:divBdr>
      <w:divsChild>
        <w:div w:id="567224419">
          <w:marLeft w:val="0"/>
          <w:marRight w:val="0"/>
          <w:marTop w:val="0"/>
          <w:marBottom w:val="0"/>
          <w:divBdr>
            <w:top w:val="none" w:sz="0" w:space="0" w:color="auto"/>
            <w:left w:val="none" w:sz="0" w:space="0" w:color="auto"/>
            <w:bottom w:val="none" w:sz="0" w:space="0" w:color="auto"/>
            <w:right w:val="none" w:sz="0" w:space="0" w:color="auto"/>
          </w:divBdr>
          <w:divsChild>
            <w:div w:id="1478643858">
              <w:marLeft w:val="150"/>
              <w:marRight w:val="150"/>
              <w:marTop w:val="0"/>
              <w:marBottom w:val="150"/>
              <w:divBdr>
                <w:top w:val="none" w:sz="0" w:space="0" w:color="auto"/>
                <w:left w:val="none" w:sz="0" w:space="0" w:color="auto"/>
                <w:bottom w:val="none" w:sz="0" w:space="0" w:color="auto"/>
                <w:right w:val="none" w:sz="0" w:space="0" w:color="auto"/>
              </w:divBdr>
              <w:divsChild>
                <w:div w:id="834227131">
                  <w:marLeft w:val="0"/>
                  <w:marRight w:val="0"/>
                  <w:marTop w:val="0"/>
                  <w:marBottom w:val="0"/>
                  <w:divBdr>
                    <w:top w:val="none" w:sz="0" w:space="0" w:color="auto"/>
                    <w:left w:val="none" w:sz="0" w:space="0" w:color="auto"/>
                    <w:bottom w:val="none" w:sz="0" w:space="0" w:color="auto"/>
                    <w:right w:val="none" w:sz="0" w:space="0" w:color="auto"/>
                  </w:divBdr>
                  <w:divsChild>
                    <w:div w:id="1356424203">
                      <w:marLeft w:val="0"/>
                      <w:marRight w:val="0"/>
                      <w:marTop w:val="0"/>
                      <w:marBottom w:val="0"/>
                      <w:divBdr>
                        <w:top w:val="none" w:sz="0" w:space="0" w:color="auto"/>
                        <w:left w:val="none" w:sz="0" w:space="0" w:color="auto"/>
                        <w:bottom w:val="none" w:sz="0" w:space="0" w:color="auto"/>
                        <w:right w:val="none" w:sz="0" w:space="0" w:color="auto"/>
                      </w:divBdr>
                      <w:divsChild>
                        <w:div w:id="922110453">
                          <w:marLeft w:val="0"/>
                          <w:marRight w:val="0"/>
                          <w:marTop w:val="0"/>
                          <w:marBottom w:val="0"/>
                          <w:divBdr>
                            <w:top w:val="none" w:sz="0" w:space="0" w:color="auto"/>
                            <w:left w:val="none" w:sz="0" w:space="0" w:color="auto"/>
                            <w:bottom w:val="none" w:sz="0" w:space="0" w:color="auto"/>
                            <w:right w:val="none" w:sz="0" w:space="0" w:color="auto"/>
                          </w:divBdr>
                          <w:divsChild>
                            <w:div w:id="1495148908">
                              <w:marLeft w:val="0"/>
                              <w:marRight w:val="0"/>
                              <w:marTop w:val="0"/>
                              <w:marBottom w:val="0"/>
                              <w:divBdr>
                                <w:top w:val="none" w:sz="0" w:space="0" w:color="auto"/>
                                <w:left w:val="none" w:sz="0" w:space="0" w:color="auto"/>
                                <w:bottom w:val="none" w:sz="0" w:space="0" w:color="auto"/>
                                <w:right w:val="none" w:sz="0" w:space="0" w:color="auto"/>
                              </w:divBdr>
                              <w:divsChild>
                                <w:div w:id="1650934363">
                                  <w:marLeft w:val="0"/>
                                  <w:marRight w:val="0"/>
                                  <w:marTop w:val="0"/>
                                  <w:marBottom w:val="0"/>
                                  <w:divBdr>
                                    <w:top w:val="none" w:sz="0" w:space="0" w:color="auto"/>
                                    <w:left w:val="none" w:sz="0" w:space="0" w:color="auto"/>
                                    <w:bottom w:val="none" w:sz="0" w:space="0" w:color="auto"/>
                                    <w:right w:val="none" w:sz="0" w:space="0" w:color="auto"/>
                                  </w:divBdr>
                                </w:div>
                                <w:div w:id="1091510903">
                                  <w:marLeft w:val="0"/>
                                  <w:marRight w:val="0"/>
                                  <w:marTop w:val="0"/>
                                  <w:marBottom w:val="0"/>
                                  <w:divBdr>
                                    <w:top w:val="none" w:sz="0" w:space="0" w:color="auto"/>
                                    <w:left w:val="none" w:sz="0" w:space="0" w:color="auto"/>
                                    <w:bottom w:val="none" w:sz="0" w:space="0" w:color="auto"/>
                                    <w:right w:val="none" w:sz="0" w:space="0" w:color="auto"/>
                                  </w:divBdr>
                                </w:div>
                                <w:div w:id="956302960">
                                  <w:marLeft w:val="0"/>
                                  <w:marRight w:val="0"/>
                                  <w:marTop w:val="0"/>
                                  <w:marBottom w:val="0"/>
                                  <w:divBdr>
                                    <w:top w:val="none" w:sz="0" w:space="0" w:color="auto"/>
                                    <w:left w:val="none" w:sz="0" w:space="0" w:color="auto"/>
                                    <w:bottom w:val="none" w:sz="0" w:space="0" w:color="auto"/>
                                    <w:right w:val="none" w:sz="0" w:space="0" w:color="auto"/>
                                  </w:divBdr>
                                </w:div>
                                <w:div w:id="19735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850662">
      <w:bodyDiv w:val="1"/>
      <w:marLeft w:val="0"/>
      <w:marRight w:val="0"/>
      <w:marTop w:val="0"/>
      <w:marBottom w:val="0"/>
      <w:divBdr>
        <w:top w:val="none" w:sz="0" w:space="0" w:color="auto"/>
        <w:left w:val="none" w:sz="0" w:space="0" w:color="auto"/>
        <w:bottom w:val="none" w:sz="0" w:space="0" w:color="auto"/>
        <w:right w:val="none" w:sz="0" w:space="0" w:color="auto"/>
      </w:divBdr>
      <w:divsChild>
        <w:div w:id="683285432">
          <w:marLeft w:val="0"/>
          <w:marRight w:val="0"/>
          <w:marTop w:val="0"/>
          <w:marBottom w:val="0"/>
          <w:divBdr>
            <w:top w:val="none" w:sz="0" w:space="0" w:color="auto"/>
            <w:left w:val="none" w:sz="0" w:space="0" w:color="auto"/>
            <w:bottom w:val="none" w:sz="0" w:space="0" w:color="auto"/>
            <w:right w:val="none" w:sz="0" w:space="0" w:color="auto"/>
          </w:divBdr>
          <w:divsChild>
            <w:div w:id="707141165">
              <w:marLeft w:val="150"/>
              <w:marRight w:val="150"/>
              <w:marTop w:val="0"/>
              <w:marBottom w:val="150"/>
              <w:divBdr>
                <w:top w:val="none" w:sz="0" w:space="0" w:color="auto"/>
                <w:left w:val="none" w:sz="0" w:space="0" w:color="auto"/>
                <w:bottom w:val="none" w:sz="0" w:space="0" w:color="auto"/>
                <w:right w:val="none" w:sz="0" w:space="0" w:color="auto"/>
              </w:divBdr>
              <w:divsChild>
                <w:div w:id="1517036587">
                  <w:marLeft w:val="0"/>
                  <w:marRight w:val="0"/>
                  <w:marTop w:val="0"/>
                  <w:marBottom w:val="0"/>
                  <w:divBdr>
                    <w:top w:val="none" w:sz="0" w:space="0" w:color="auto"/>
                    <w:left w:val="none" w:sz="0" w:space="0" w:color="auto"/>
                    <w:bottom w:val="none" w:sz="0" w:space="0" w:color="auto"/>
                    <w:right w:val="none" w:sz="0" w:space="0" w:color="auto"/>
                  </w:divBdr>
                  <w:divsChild>
                    <w:div w:id="173343630">
                      <w:marLeft w:val="0"/>
                      <w:marRight w:val="0"/>
                      <w:marTop w:val="0"/>
                      <w:marBottom w:val="0"/>
                      <w:divBdr>
                        <w:top w:val="none" w:sz="0" w:space="0" w:color="auto"/>
                        <w:left w:val="none" w:sz="0" w:space="0" w:color="auto"/>
                        <w:bottom w:val="none" w:sz="0" w:space="0" w:color="auto"/>
                        <w:right w:val="none" w:sz="0" w:space="0" w:color="auto"/>
                      </w:divBdr>
                      <w:divsChild>
                        <w:div w:id="439883584">
                          <w:marLeft w:val="0"/>
                          <w:marRight w:val="0"/>
                          <w:marTop w:val="0"/>
                          <w:marBottom w:val="0"/>
                          <w:divBdr>
                            <w:top w:val="none" w:sz="0" w:space="0" w:color="auto"/>
                            <w:left w:val="none" w:sz="0" w:space="0" w:color="auto"/>
                            <w:bottom w:val="none" w:sz="0" w:space="0" w:color="auto"/>
                            <w:right w:val="none" w:sz="0" w:space="0" w:color="auto"/>
                          </w:divBdr>
                          <w:divsChild>
                            <w:div w:id="393432490">
                              <w:marLeft w:val="0"/>
                              <w:marRight w:val="0"/>
                              <w:marTop w:val="0"/>
                              <w:marBottom w:val="0"/>
                              <w:divBdr>
                                <w:top w:val="none" w:sz="0" w:space="0" w:color="auto"/>
                                <w:left w:val="none" w:sz="0" w:space="0" w:color="auto"/>
                                <w:bottom w:val="none" w:sz="0" w:space="0" w:color="auto"/>
                                <w:right w:val="none" w:sz="0" w:space="0" w:color="auto"/>
                              </w:divBdr>
                              <w:divsChild>
                                <w:div w:id="1205751572">
                                  <w:marLeft w:val="0"/>
                                  <w:marRight w:val="0"/>
                                  <w:marTop w:val="0"/>
                                  <w:marBottom w:val="0"/>
                                  <w:divBdr>
                                    <w:top w:val="none" w:sz="0" w:space="0" w:color="auto"/>
                                    <w:left w:val="none" w:sz="0" w:space="0" w:color="auto"/>
                                    <w:bottom w:val="none" w:sz="0" w:space="0" w:color="auto"/>
                                    <w:right w:val="none" w:sz="0" w:space="0" w:color="auto"/>
                                  </w:divBdr>
                                </w:div>
                                <w:div w:id="1567498489">
                                  <w:marLeft w:val="0"/>
                                  <w:marRight w:val="0"/>
                                  <w:marTop w:val="0"/>
                                  <w:marBottom w:val="0"/>
                                  <w:divBdr>
                                    <w:top w:val="none" w:sz="0" w:space="0" w:color="auto"/>
                                    <w:left w:val="none" w:sz="0" w:space="0" w:color="auto"/>
                                    <w:bottom w:val="none" w:sz="0" w:space="0" w:color="auto"/>
                                    <w:right w:val="none" w:sz="0" w:space="0" w:color="auto"/>
                                  </w:divBdr>
                                </w:div>
                                <w:div w:id="2073118957">
                                  <w:marLeft w:val="0"/>
                                  <w:marRight w:val="0"/>
                                  <w:marTop w:val="0"/>
                                  <w:marBottom w:val="0"/>
                                  <w:divBdr>
                                    <w:top w:val="none" w:sz="0" w:space="0" w:color="auto"/>
                                    <w:left w:val="none" w:sz="0" w:space="0" w:color="auto"/>
                                    <w:bottom w:val="none" w:sz="0" w:space="0" w:color="auto"/>
                                    <w:right w:val="none" w:sz="0" w:space="0" w:color="auto"/>
                                  </w:divBdr>
                                </w:div>
                                <w:div w:id="10046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850731">
      <w:bodyDiv w:val="1"/>
      <w:marLeft w:val="0"/>
      <w:marRight w:val="0"/>
      <w:marTop w:val="0"/>
      <w:marBottom w:val="0"/>
      <w:divBdr>
        <w:top w:val="none" w:sz="0" w:space="0" w:color="auto"/>
        <w:left w:val="none" w:sz="0" w:space="0" w:color="auto"/>
        <w:bottom w:val="none" w:sz="0" w:space="0" w:color="auto"/>
        <w:right w:val="none" w:sz="0" w:space="0" w:color="auto"/>
      </w:divBdr>
      <w:divsChild>
        <w:div w:id="1020744426">
          <w:marLeft w:val="0"/>
          <w:marRight w:val="0"/>
          <w:marTop w:val="0"/>
          <w:marBottom w:val="0"/>
          <w:divBdr>
            <w:top w:val="none" w:sz="0" w:space="0" w:color="auto"/>
            <w:left w:val="none" w:sz="0" w:space="0" w:color="auto"/>
            <w:bottom w:val="none" w:sz="0" w:space="0" w:color="auto"/>
            <w:right w:val="none" w:sz="0" w:space="0" w:color="auto"/>
          </w:divBdr>
          <w:divsChild>
            <w:div w:id="887645853">
              <w:marLeft w:val="150"/>
              <w:marRight w:val="150"/>
              <w:marTop w:val="0"/>
              <w:marBottom w:val="150"/>
              <w:divBdr>
                <w:top w:val="none" w:sz="0" w:space="0" w:color="auto"/>
                <w:left w:val="none" w:sz="0" w:space="0" w:color="auto"/>
                <w:bottom w:val="none" w:sz="0" w:space="0" w:color="auto"/>
                <w:right w:val="none" w:sz="0" w:space="0" w:color="auto"/>
              </w:divBdr>
              <w:divsChild>
                <w:div w:id="2046324175">
                  <w:marLeft w:val="0"/>
                  <w:marRight w:val="0"/>
                  <w:marTop w:val="0"/>
                  <w:marBottom w:val="0"/>
                  <w:divBdr>
                    <w:top w:val="none" w:sz="0" w:space="0" w:color="auto"/>
                    <w:left w:val="none" w:sz="0" w:space="0" w:color="auto"/>
                    <w:bottom w:val="none" w:sz="0" w:space="0" w:color="auto"/>
                    <w:right w:val="none" w:sz="0" w:space="0" w:color="auto"/>
                  </w:divBdr>
                  <w:divsChild>
                    <w:div w:id="167142020">
                      <w:marLeft w:val="0"/>
                      <w:marRight w:val="0"/>
                      <w:marTop w:val="0"/>
                      <w:marBottom w:val="0"/>
                      <w:divBdr>
                        <w:top w:val="none" w:sz="0" w:space="0" w:color="auto"/>
                        <w:left w:val="none" w:sz="0" w:space="0" w:color="auto"/>
                        <w:bottom w:val="none" w:sz="0" w:space="0" w:color="auto"/>
                        <w:right w:val="none" w:sz="0" w:space="0" w:color="auto"/>
                      </w:divBdr>
                      <w:divsChild>
                        <w:div w:id="1111971326">
                          <w:marLeft w:val="0"/>
                          <w:marRight w:val="0"/>
                          <w:marTop w:val="0"/>
                          <w:marBottom w:val="0"/>
                          <w:divBdr>
                            <w:top w:val="none" w:sz="0" w:space="0" w:color="auto"/>
                            <w:left w:val="none" w:sz="0" w:space="0" w:color="auto"/>
                            <w:bottom w:val="none" w:sz="0" w:space="0" w:color="auto"/>
                            <w:right w:val="none" w:sz="0" w:space="0" w:color="auto"/>
                          </w:divBdr>
                          <w:divsChild>
                            <w:div w:id="1357195255">
                              <w:marLeft w:val="0"/>
                              <w:marRight w:val="0"/>
                              <w:marTop w:val="0"/>
                              <w:marBottom w:val="0"/>
                              <w:divBdr>
                                <w:top w:val="none" w:sz="0" w:space="0" w:color="auto"/>
                                <w:left w:val="none" w:sz="0" w:space="0" w:color="auto"/>
                                <w:bottom w:val="none" w:sz="0" w:space="0" w:color="auto"/>
                                <w:right w:val="none" w:sz="0" w:space="0" w:color="auto"/>
                              </w:divBdr>
                              <w:divsChild>
                                <w:div w:id="787822001">
                                  <w:marLeft w:val="0"/>
                                  <w:marRight w:val="0"/>
                                  <w:marTop w:val="0"/>
                                  <w:marBottom w:val="0"/>
                                  <w:divBdr>
                                    <w:top w:val="none" w:sz="0" w:space="0" w:color="auto"/>
                                    <w:left w:val="none" w:sz="0" w:space="0" w:color="auto"/>
                                    <w:bottom w:val="none" w:sz="0" w:space="0" w:color="auto"/>
                                    <w:right w:val="none" w:sz="0" w:space="0" w:color="auto"/>
                                  </w:divBdr>
                                </w:div>
                                <w:div w:id="1829319145">
                                  <w:marLeft w:val="0"/>
                                  <w:marRight w:val="0"/>
                                  <w:marTop w:val="0"/>
                                  <w:marBottom w:val="0"/>
                                  <w:divBdr>
                                    <w:top w:val="none" w:sz="0" w:space="0" w:color="auto"/>
                                    <w:left w:val="none" w:sz="0" w:space="0" w:color="auto"/>
                                    <w:bottom w:val="none" w:sz="0" w:space="0" w:color="auto"/>
                                    <w:right w:val="none" w:sz="0" w:space="0" w:color="auto"/>
                                  </w:divBdr>
                                </w:div>
                                <w:div w:id="412509354">
                                  <w:marLeft w:val="0"/>
                                  <w:marRight w:val="0"/>
                                  <w:marTop w:val="0"/>
                                  <w:marBottom w:val="0"/>
                                  <w:divBdr>
                                    <w:top w:val="none" w:sz="0" w:space="0" w:color="auto"/>
                                    <w:left w:val="none" w:sz="0" w:space="0" w:color="auto"/>
                                    <w:bottom w:val="none" w:sz="0" w:space="0" w:color="auto"/>
                                    <w:right w:val="none" w:sz="0" w:space="0" w:color="auto"/>
                                  </w:divBdr>
                                </w:div>
                                <w:div w:id="1842547488">
                                  <w:marLeft w:val="0"/>
                                  <w:marRight w:val="0"/>
                                  <w:marTop w:val="0"/>
                                  <w:marBottom w:val="0"/>
                                  <w:divBdr>
                                    <w:top w:val="none" w:sz="0" w:space="0" w:color="auto"/>
                                    <w:left w:val="none" w:sz="0" w:space="0" w:color="auto"/>
                                    <w:bottom w:val="none" w:sz="0" w:space="0" w:color="auto"/>
                                    <w:right w:val="none" w:sz="0" w:space="0" w:color="auto"/>
                                  </w:divBdr>
                                </w:div>
                                <w:div w:id="15587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611146">
      <w:bodyDiv w:val="1"/>
      <w:marLeft w:val="0"/>
      <w:marRight w:val="0"/>
      <w:marTop w:val="0"/>
      <w:marBottom w:val="0"/>
      <w:divBdr>
        <w:top w:val="none" w:sz="0" w:space="0" w:color="auto"/>
        <w:left w:val="none" w:sz="0" w:space="0" w:color="auto"/>
        <w:bottom w:val="none" w:sz="0" w:space="0" w:color="auto"/>
        <w:right w:val="none" w:sz="0" w:space="0" w:color="auto"/>
      </w:divBdr>
      <w:divsChild>
        <w:div w:id="1564757147">
          <w:marLeft w:val="0"/>
          <w:marRight w:val="0"/>
          <w:marTop w:val="0"/>
          <w:marBottom w:val="0"/>
          <w:divBdr>
            <w:top w:val="none" w:sz="0" w:space="0" w:color="auto"/>
            <w:left w:val="none" w:sz="0" w:space="0" w:color="auto"/>
            <w:bottom w:val="none" w:sz="0" w:space="0" w:color="auto"/>
            <w:right w:val="none" w:sz="0" w:space="0" w:color="auto"/>
          </w:divBdr>
          <w:divsChild>
            <w:div w:id="197399873">
              <w:marLeft w:val="150"/>
              <w:marRight w:val="150"/>
              <w:marTop w:val="0"/>
              <w:marBottom w:val="150"/>
              <w:divBdr>
                <w:top w:val="none" w:sz="0" w:space="0" w:color="auto"/>
                <w:left w:val="none" w:sz="0" w:space="0" w:color="auto"/>
                <w:bottom w:val="none" w:sz="0" w:space="0" w:color="auto"/>
                <w:right w:val="none" w:sz="0" w:space="0" w:color="auto"/>
              </w:divBdr>
              <w:divsChild>
                <w:div w:id="1324318659">
                  <w:marLeft w:val="0"/>
                  <w:marRight w:val="0"/>
                  <w:marTop w:val="0"/>
                  <w:marBottom w:val="0"/>
                  <w:divBdr>
                    <w:top w:val="none" w:sz="0" w:space="0" w:color="auto"/>
                    <w:left w:val="none" w:sz="0" w:space="0" w:color="auto"/>
                    <w:bottom w:val="none" w:sz="0" w:space="0" w:color="auto"/>
                    <w:right w:val="none" w:sz="0" w:space="0" w:color="auto"/>
                  </w:divBdr>
                  <w:divsChild>
                    <w:div w:id="510796798">
                      <w:marLeft w:val="0"/>
                      <w:marRight w:val="0"/>
                      <w:marTop w:val="0"/>
                      <w:marBottom w:val="0"/>
                      <w:divBdr>
                        <w:top w:val="none" w:sz="0" w:space="0" w:color="auto"/>
                        <w:left w:val="none" w:sz="0" w:space="0" w:color="auto"/>
                        <w:bottom w:val="none" w:sz="0" w:space="0" w:color="auto"/>
                        <w:right w:val="none" w:sz="0" w:space="0" w:color="auto"/>
                      </w:divBdr>
                      <w:divsChild>
                        <w:div w:id="1589802797">
                          <w:marLeft w:val="0"/>
                          <w:marRight w:val="0"/>
                          <w:marTop w:val="0"/>
                          <w:marBottom w:val="0"/>
                          <w:divBdr>
                            <w:top w:val="none" w:sz="0" w:space="0" w:color="auto"/>
                            <w:left w:val="none" w:sz="0" w:space="0" w:color="auto"/>
                            <w:bottom w:val="none" w:sz="0" w:space="0" w:color="auto"/>
                            <w:right w:val="none" w:sz="0" w:space="0" w:color="auto"/>
                          </w:divBdr>
                          <w:divsChild>
                            <w:div w:id="2021807769">
                              <w:marLeft w:val="0"/>
                              <w:marRight w:val="0"/>
                              <w:marTop w:val="0"/>
                              <w:marBottom w:val="0"/>
                              <w:divBdr>
                                <w:top w:val="none" w:sz="0" w:space="0" w:color="auto"/>
                                <w:left w:val="none" w:sz="0" w:space="0" w:color="auto"/>
                                <w:bottom w:val="none" w:sz="0" w:space="0" w:color="auto"/>
                                <w:right w:val="none" w:sz="0" w:space="0" w:color="auto"/>
                              </w:divBdr>
                              <w:divsChild>
                                <w:div w:id="1652900307">
                                  <w:marLeft w:val="0"/>
                                  <w:marRight w:val="0"/>
                                  <w:marTop w:val="0"/>
                                  <w:marBottom w:val="0"/>
                                  <w:divBdr>
                                    <w:top w:val="none" w:sz="0" w:space="0" w:color="auto"/>
                                    <w:left w:val="none" w:sz="0" w:space="0" w:color="auto"/>
                                    <w:bottom w:val="none" w:sz="0" w:space="0" w:color="auto"/>
                                    <w:right w:val="none" w:sz="0" w:space="0" w:color="auto"/>
                                  </w:divBdr>
                                </w:div>
                                <w:div w:id="177478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598831">
      <w:bodyDiv w:val="1"/>
      <w:marLeft w:val="0"/>
      <w:marRight w:val="0"/>
      <w:marTop w:val="0"/>
      <w:marBottom w:val="0"/>
      <w:divBdr>
        <w:top w:val="none" w:sz="0" w:space="0" w:color="auto"/>
        <w:left w:val="none" w:sz="0" w:space="0" w:color="auto"/>
        <w:bottom w:val="none" w:sz="0" w:space="0" w:color="auto"/>
        <w:right w:val="none" w:sz="0" w:space="0" w:color="auto"/>
      </w:divBdr>
      <w:divsChild>
        <w:div w:id="1047416924">
          <w:marLeft w:val="225"/>
          <w:marRight w:val="225"/>
          <w:marTop w:val="0"/>
          <w:marBottom w:val="0"/>
          <w:divBdr>
            <w:top w:val="none" w:sz="0" w:space="0" w:color="auto"/>
            <w:left w:val="none" w:sz="0" w:space="0" w:color="auto"/>
            <w:bottom w:val="none" w:sz="0" w:space="0" w:color="auto"/>
            <w:right w:val="none" w:sz="0" w:space="0" w:color="auto"/>
          </w:divBdr>
          <w:divsChild>
            <w:div w:id="199324118">
              <w:marLeft w:val="0"/>
              <w:marRight w:val="0"/>
              <w:marTop w:val="0"/>
              <w:marBottom w:val="0"/>
              <w:divBdr>
                <w:top w:val="none" w:sz="0" w:space="0" w:color="auto"/>
                <w:left w:val="none" w:sz="0" w:space="0" w:color="auto"/>
                <w:bottom w:val="none" w:sz="0" w:space="0" w:color="auto"/>
                <w:right w:val="none" w:sz="0" w:space="0" w:color="auto"/>
              </w:divBdr>
              <w:divsChild>
                <w:div w:id="918826598">
                  <w:marLeft w:val="0"/>
                  <w:marRight w:val="0"/>
                  <w:marTop w:val="0"/>
                  <w:marBottom w:val="0"/>
                  <w:divBdr>
                    <w:top w:val="none" w:sz="0" w:space="0" w:color="auto"/>
                    <w:left w:val="none" w:sz="0" w:space="0" w:color="auto"/>
                    <w:bottom w:val="none" w:sz="0" w:space="0" w:color="auto"/>
                    <w:right w:val="none" w:sz="0" w:space="0" w:color="auto"/>
                  </w:divBdr>
                  <w:divsChild>
                    <w:div w:id="548227018">
                      <w:marLeft w:val="0"/>
                      <w:marRight w:val="150"/>
                      <w:marTop w:val="0"/>
                      <w:marBottom w:val="0"/>
                      <w:divBdr>
                        <w:top w:val="none" w:sz="0" w:space="0" w:color="auto"/>
                        <w:left w:val="none" w:sz="0" w:space="0" w:color="auto"/>
                        <w:bottom w:val="none" w:sz="0" w:space="0" w:color="auto"/>
                        <w:right w:val="none" w:sz="0" w:space="0" w:color="auto"/>
                      </w:divBdr>
                      <w:divsChild>
                        <w:div w:id="1579290946">
                          <w:marLeft w:val="0"/>
                          <w:marRight w:val="0"/>
                          <w:marTop w:val="0"/>
                          <w:marBottom w:val="0"/>
                          <w:divBdr>
                            <w:top w:val="none" w:sz="0" w:space="0" w:color="auto"/>
                            <w:left w:val="none" w:sz="0" w:space="0" w:color="auto"/>
                            <w:bottom w:val="none" w:sz="0" w:space="0" w:color="auto"/>
                            <w:right w:val="none" w:sz="0" w:space="0" w:color="auto"/>
                          </w:divBdr>
                          <w:divsChild>
                            <w:div w:id="603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446982">
      <w:bodyDiv w:val="1"/>
      <w:marLeft w:val="0"/>
      <w:marRight w:val="0"/>
      <w:marTop w:val="0"/>
      <w:marBottom w:val="0"/>
      <w:divBdr>
        <w:top w:val="none" w:sz="0" w:space="0" w:color="auto"/>
        <w:left w:val="none" w:sz="0" w:space="0" w:color="auto"/>
        <w:bottom w:val="none" w:sz="0" w:space="0" w:color="auto"/>
        <w:right w:val="none" w:sz="0" w:space="0" w:color="auto"/>
      </w:divBdr>
      <w:divsChild>
        <w:div w:id="550306672">
          <w:marLeft w:val="0"/>
          <w:marRight w:val="0"/>
          <w:marTop w:val="0"/>
          <w:marBottom w:val="0"/>
          <w:divBdr>
            <w:top w:val="none" w:sz="0" w:space="0" w:color="auto"/>
            <w:left w:val="none" w:sz="0" w:space="0" w:color="auto"/>
            <w:bottom w:val="none" w:sz="0" w:space="0" w:color="auto"/>
            <w:right w:val="none" w:sz="0" w:space="0" w:color="auto"/>
          </w:divBdr>
          <w:divsChild>
            <w:div w:id="1553274675">
              <w:marLeft w:val="150"/>
              <w:marRight w:val="150"/>
              <w:marTop w:val="0"/>
              <w:marBottom w:val="150"/>
              <w:divBdr>
                <w:top w:val="none" w:sz="0" w:space="0" w:color="auto"/>
                <w:left w:val="none" w:sz="0" w:space="0" w:color="auto"/>
                <w:bottom w:val="none" w:sz="0" w:space="0" w:color="auto"/>
                <w:right w:val="none" w:sz="0" w:space="0" w:color="auto"/>
              </w:divBdr>
              <w:divsChild>
                <w:div w:id="223374156">
                  <w:marLeft w:val="0"/>
                  <w:marRight w:val="0"/>
                  <w:marTop w:val="0"/>
                  <w:marBottom w:val="0"/>
                  <w:divBdr>
                    <w:top w:val="none" w:sz="0" w:space="0" w:color="auto"/>
                    <w:left w:val="none" w:sz="0" w:space="0" w:color="auto"/>
                    <w:bottom w:val="none" w:sz="0" w:space="0" w:color="auto"/>
                    <w:right w:val="none" w:sz="0" w:space="0" w:color="auto"/>
                  </w:divBdr>
                  <w:divsChild>
                    <w:div w:id="1414161846">
                      <w:marLeft w:val="0"/>
                      <w:marRight w:val="0"/>
                      <w:marTop w:val="0"/>
                      <w:marBottom w:val="0"/>
                      <w:divBdr>
                        <w:top w:val="none" w:sz="0" w:space="0" w:color="auto"/>
                        <w:left w:val="none" w:sz="0" w:space="0" w:color="auto"/>
                        <w:bottom w:val="none" w:sz="0" w:space="0" w:color="auto"/>
                        <w:right w:val="none" w:sz="0" w:space="0" w:color="auto"/>
                      </w:divBdr>
                      <w:divsChild>
                        <w:div w:id="769817788">
                          <w:marLeft w:val="0"/>
                          <w:marRight w:val="0"/>
                          <w:marTop w:val="0"/>
                          <w:marBottom w:val="0"/>
                          <w:divBdr>
                            <w:top w:val="none" w:sz="0" w:space="0" w:color="auto"/>
                            <w:left w:val="none" w:sz="0" w:space="0" w:color="auto"/>
                            <w:bottom w:val="none" w:sz="0" w:space="0" w:color="auto"/>
                            <w:right w:val="none" w:sz="0" w:space="0" w:color="auto"/>
                          </w:divBdr>
                          <w:divsChild>
                            <w:div w:id="1319769501">
                              <w:marLeft w:val="0"/>
                              <w:marRight w:val="0"/>
                              <w:marTop w:val="0"/>
                              <w:marBottom w:val="0"/>
                              <w:divBdr>
                                <w:top w:val="none" w:sz="0" w:space="0" w:color="auto"/>
                                <w:left w:val="none" w:sz="0" w:space="0" w:color="auto"/>
                                <w:bottom w:val="none" w:sz="0" w:space="0" w:color="auto"/>
                                <w:right w:val="none" w:sz="0" w:space="0" w:color="auto"/>
                              </w:divBdr>
                              <w:divsChild>
                                <w:div w:id="46343637">
                                  <w:marLeft w:val="0"/>
                                  <w:marRight w:val="0"/>
                                  <w:marTop w:val="0"/>
                                  <w:marBottom w:val="0"/>
                                  <w:divBdr>
                                    <w:top w:val="none" w:sz="0" w:space="0" w:color="auto"/>
                                    <w:left w:val="none" w:sz="0" w:space="0" w:color="auto"/>
                                    <w:bottom w:val="none" w:sz="0" w:space="0" w:color="auto"/>
                                    <w:right w:val="none" w:sz="0" w:space="0" w:color="auto"/>
                                  </w:divBdr>
                                </w:div>
                                <w:div w:id="2061859561">
                                  <w:marLeft w:val="0"/>
                                  <w:marRight w:val="0"/>
                                  <w:marTop w:val="0"/>
                                  <w:marBottom w:val="0"/>
                                  <w:divBdr>
                                    <w:top w:val="none" w:sz="0" w:space="0" w:color="auto"/>
                                    <w:left w:val="none" w:sz="0" w:space="0" w:color="auto"/>
                                    <w:bottom w:val="none" w:sz="0" w:space="0" w:color="auto"/>
                                    <w:right w:val="none" w:sz="0" w:space="0" w:color="auto"/>
                                  </w:divBdr>
                                </w:div>
                                <w:div w:id="3125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667353">
      <w:bodyDiv w:val="1"/>
      <w:marLeft w:val="0"/>
      <w:marRight w:val="0"/>
      <w:marTop w:val="0"/>
      <w:marBottom w:val="0"/>
      <w:divBdr>
        <w:top w:val="none" w:sz="0" w:space="0" w:color="auto"/>
        <w:left w:val="none" w:sz="0" w:space="0" w:color="auto"/>
        <w:bottom w:val="none" w:sz="0" w:space="0" w:color="auto"/>
        <w:right w:val="none" w:sz="0" w:space="0" w:color="auto"/>
      </w:divBdr>
      <w:divsChild>
        <w:div w:id="850490292">
          <w:marLeft w:val="225"/>
          <w:marRight w:val="225"/>
          <w:marTop w:val="0"/>
          <w:marBottom w:val="0"/>
          <w:divBdr>
            <w:top w:val="none" w:sz="0" w:space="0" w:color="auto"/>
            <w:left w:val="none" w:sz="0" w:space="0" w:color="auto"/>
            <w:bottom w:val="none" w:sz="0" w:space="0" w:color="auto"/>
            <w:right w:val="none" w:sz="0" w:space="0" w:color="auto"/>
          </w:divBdr>
          <w:divsChild>
            <w:div w:id="1476296204">
              <w:marLeft w:val="0"/>
              <w:marRight w:val="0"/>
              <w:marTop w:val="0"/>
              <w:marBottom w:val="0"/>
              <w:divBdr>
                <w:top w:val="none" w:sz="0" w:space="0" w:color="auto"/>
                <w:left w:val="none" w:sz="0" w:space="0" w:color="auto"/>
                <w:bottom w:val="none" w:sz="0" w:space="0" w:color="auto"/>
                <w:right w:val="none" w:sz="0" w:space="0" w:color="auto"/>
              </w:divBdr>
              <w:divsChild>
                <w:div w:id="1330862208">
                  <w:marLeft w:val="0"/>
                  <w:marRight w:val="150"/>
                  <w:marTop w:val="0"/>
                  <w:marBottom w:val="0"/>
                  <w:divBdr>
                    <w:top w:val="none" w:sz="0" w:space="0" w:color="auto"/>
                    <w:left w:val="none" w:sz="0" w:space="0" w:color="auto"/>
                    <w:bottom w:val="single" w:sz="12" w:space="0" w:color="000000"/>
                    <w:right w:val="none" w:sz="0" w:space="0" w:color="auto"/>
                  </w:divBdr>
                  <w:divsChild>
                    <w:div w:id="6101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143575">
      <w:bodyDiv w:val="1"/>
      <w:marLeft w:val="0"/>
      <w:marRight w:val="0"/>
      <w:marTop w:val="0"/>
      <w:marBottom w:val="0"/>
      <w:divBdr>
        <w:top w:val="none" w:sz="0" w:space="0" w:color="auto"/>
        <w:left w:val="none" w:sz="0" w:space="0" w:color="auto"/>
        <w:bottom w:val="none" w:sz="0" w:space="0" w:color="auto"/>
        <w:right w:val="none" w:sz="0" w:space="0" w:color="auto"/>
      </w:divBdr>
      <w:divsChild>
        <w:div w:id="1932931582">
          <w:marLeft w:val="0"/>
          <w:marRight w:val="0"/>
          <w:marTop w:val="0"/>
          <w:marBottom w:val="0"/>
          <w:divBdr>
            <w:top w:val="none" w:sz="0" w:space="0" w:color="auto"/>
            <w:left w:val="none" w:sz="0" w:space="0" w:color="auto"/>
            <w:bottom w:val="none" w:sz="0" w:space="0" w:color="auto"/>
            <w:right w:val="none" w:sz="0" w:space="0" w:color="auto"/>
          </w:divBdr>
          <w:divsChild>
            <w:div w:id="1001391291">
              <w:marLeft w:val="150"/>
              <w:marRight w:val="150"/>
              <w:marTop w:val="0"/>
              <w:marBottom w:val="150"/>
              <w:divBdr>
                <w:top w:val="none" w:sz="0" w:space="0" w:color="auto"/>
                <w:left w:val="none" w:sz="0" w:space="0" w:color="auto"/>
                <w:bottom w:val="none" w:sz="0" w:space="0" w:color="auto"/>
                <w:right w:val="none" w:sz="0" w:space="0" w:color="auto"/>
              </w:divBdr>
              <w:divsChild>
                <w:div w:id="1876848049">
                  <w:marLeft w:val="0"/>
                  <w:marRight w:val="0"/>
                  <w:marTop w:val="0"/>
                  <w:marBottom w:val="0"/>
                  <w:divBdr>
                    <w:top w:val="none" w:sz="0" w:space="0" w:color="auto"/>
                    <w:left w:val="none" w:sz="0" w:space="0" w:color="auto"/>
                    <w:bottom w:val="none" w:sz="0" w:space="0" w:color="auto"/>
                    <w:right w:val="none" w:sz="0" w:space="0" w:color="auto"/>
                  </w:divBdr>
                  <w:divsChild>
                    <w:div w:id="2109621372">
                      <w:marLeft w:val="0"/>
                      <w:marRight w:val="0"/>
                      <w:marTop w:val="0"/>
                      <w:marBottom w:val="0"/>
                      <w:divBdr>
                        <w:top w:val="none" w:sz="0" w:space="0" w:color="auto"/>
                        <w:left w:val="none" w:sz="0" w:space="0" w:color="auto"/>
                        <w:bottom w:val="none" w:sz="0" w:space="0" w:color="auto"/>
                        <w:right w:val="none" w:sz="0" w:space="0" w:color="auto"/>
                      </w:divBdr>
                      <w:divsChild>
                        <w:div w:id="1126585620">
                          <w:marLeft w:val="0"/>
                          <w:marRight w:val="0"/>
                          <w:marTop w:val="0"/>
                          <w:marBottom w:val="0"/>
                          <w:divBdr>
                            <w:top w:val="none" w:sz="0" w:space="0" w:color="auto"/>
                            <w:left w:val="none" w:sz="0" w:space="0" w:color="auto"/>
                            <w:bottom w:val="none" w:sz="0" w:space="0" w:color="auto"/>
                            <w:right w:val="none" w:sz="0" w:space="0" w:color="auto"/>
                          </w:divBdr>
                          <w:divsChild>
                            <w:div w:id="1415320649">
                              <w:marLeft w:val="0"/>
                              <w:marRight w:val="0"/>
                              <w:marTop w:val="0"/>
                              <w:marBottom w:val="0"/>
                              <w:divBdr>
                                <w:top w:val="none" w:sz="0" w:space="0" w:color="auto"/>
                                <w:left w:val="none" w:sz="0" w:space="0" w:color="auto"/>
                                <w:bottom w:val="none" w:sz="0" w:space="0" w:color="auto"/>
                                <w:right w:val="none" w:sz="0" w:space="0" w:color="auto"/>
                              </w:divBdr>
                              <w:divsChild>
                                <w:div w:id="1331325097">
                                  <w:marLeft w:val="0"/>
                                  <w:marRight w:val="0"/>
                                  <w:marTop w:val="0"/>
                                  <w:marBottom w:val="0"/>
                                  <w:divBdr>
                                    <w:top w:val="none" w:sz="0" w:space="0" w:color="auto"/>
                                    <w:left w:val="none" w:sz="0" w:space="0" w:color="auto"/>
                                    <w:bottom w:val="none" w:sz="0" w:space="0" w:color="auto"/>
                                    <w:right w:val="none" w:sz="0" w:space="0" w:color="auto"/>
                                  </w:divBdr>
                                </w:div>
                                <w:div w:id="1062220149">
                                  <w:marLeft w:val="0"/>
                                  <w:marRight w:val="0"/>
                                  <w:marTop w:val="0"/>
                                  <w:marBottom w:val="0"/>
                                  <w:divBdr>
                                    <w:top w:val="none" w:sz="0" w:space="0" w:color="auto"/>
                                    <w:left w:val="none" w:sz="0" w:space="0" w:color="auto"/>
                                    <w:bottom w:val="none" w:sz="0" w:space="0" w:color="auto"/>
                                    <w:right w:val="none" w:sz="0" w:space="0" w:color="auto"/>
                                  </w:divBdr>
                                </w:div>
                                <w:div w:id="1990288153">
                                  <w:marLeft w:val="0"/>
                                  <w:marRight w:val="0"/>
                                  <w:marTop w:val="0"/>
                                  <w:marBottom w:val="0"/>
                                  <w:divBdr>
                                    <w:top w:val="none" w:sz="0" w:space="0" w:color="auto"/>
                                    <w:left w:val="none" w:sz="0" w:space="0" w:color="auto"/>
                                    <w:bottom w:val="none" w:sz="0" w:space="0" w:color="auto"/>
                                    <w:right w:val="none" w:sz="0" w:space="0" w:color="auto"/>
                                  </w:divBdr>
                                </w:div>
                                <w:div w:id="1445230945">
                                  <w:marLeft w:val="0"/>
                                  <w:marRight w:val="0"/>
                                  <w:marTop w:val="0"/>
                                  <w:marBottom w:val="0"/>
                                  <w:divBdr>
                                    <w:top w:val="none" w:sz="0" w:space="0" w:color="auto"/>
                                    <w:left w:val="none" w:sz="0" w:space="0" w:color="auto"/>
                                    <w:bottom w:val="none" w:sz="0" w:space="0" w:color="auto"/>
                                    <w:right w:val="none" w:sz="0" w:space="0" w:color="auto"/>
                                  </w:divBdr>
                                </w:div>
                                <w:div w:id="888340534">
                                  <w:marLeft w:val="0"/>
                                  <w:marRight w:val="0"/>
                                  <w:marTop w:val="0"/>
                                  <w:marBottom w:val="0"/>
                                  <w:divBdr>
                                    <w:top w:val="none" w:sz="0" w:space="0" w:color="auto"/>
                                    <w:left w:val="none" w:sz="0" w:space="0" w:color="auto"/>
                                    <w:bottom w:val="none" w:sz="0" w:space="0" w:color="auto"/>
                                    <w:right w:val="none" w:sz="0" w:space="0" w:color="auto"/>
                                  </w:divBdr>
                                </w:div>
                                <w:div w:id="245657330">
                                  <w:marLeft w:val="0"/>
                                  <w:marRight w:val="0"/>
                                  <w:marTop w:val="0"/>
                                  <w:marBottom w:val="0"/>
                                  <w:divBdr>
                                    <w:top w:val="none" w:sz="0" w:space="0" w:color="auto"/>
                                    <w:left w:val="none" w:sz="0" w:space="0" w:color="auto"/>
                                    <w:bottom w:val="none" w:sz="0" w:space="0" w:color="auto"/>
                                    <w:right w:val="none" w:sz="0" w:space="0" w:color="auto"/>
                                  </w:divBdr>
                                </w:div>
                                <w:div w:id="1386031159">
                                  <w:marLeft w:val="0"/>
                                  <w:marRight w:val="0"/>
                                  <w:marTop w:val="0"/>
                                  <w:marBottom w:val="0"/>
                                  <w:divBdr>
                                    <w:top w:val="none" w:sz="0" w:space="0" w:color="auto"/>
                                    <w:left w:val="none" w:sz="0" w:space="0" w:color="auto"/>
                                    <w:bottom w:val="none" w:sz="0" w:space="0" w:color="auto"/>
                                    <w:right w:val="none" w:sz="0" w:space="0" w:color="auto"/>
                                  </w:divBdr>
                                </w:div>
                                <w:div w:id="1218206705">
                                  <w:marLeft w:val="0"/>
                                  <w:marRight w:val="0"/>
                                  <w:marTop w:val="0"/>
                                  <w:marBottom w:val="0"/>
                                  <w:divBdr>
                                    <w:top w:val="none" w:sz="0" w:space="0" w:color="auto"/>
                                    <w:left w:val="none" w:sz="0" w:space="0" w:color="auto"/>
                                    <w:bottom w:val="none" w:sz="0" w:space="0" w:color="auto"/>
                                    <w:right w:val="none" w:sz="0" w:space="0" w:color="auto"/>
                                  </w:divBdr>
                                </w:div>
                                <w:div w:id="1607493208">
                                  <w:marLeft w:val="0"/>
                                  <w:marRight w:val="0"/>
                                  <w:marTop w:val="0"/>
                                  <w:marBottom w:val="0"/>
                                  <w:divBdr>
                                    <w:top w:val="none" w:sz="0" w:space="0" w:color="auto"/>
                                    <w:left w:val="none" w:sz="0" w:space="0" w:color="auto"/>
                                    <w:bottom w:val="none" w:sz="0" w:space="0" w:color="auto"/>
                                    <w:right w:val="none" w:sz="0" w:space="0" w:color="auto"/>
                                  </w:divBdr>
                                </w:div>
                                <w:div w:id="1478186701">
                                  <w:marLeft w:val="0"/>
                                  <w:marRight w:val="0"/>
                                  <w:marTop w:val="0"/>
                                  <w:marBottom w:val="0"/>
                                  <w:divBdr>
                                    <w:top w:val="none" w:sz="0" w:space="0" w:color="auto"/>
                                    <w:left w:val="none" w:sz="0" w:space="0" w:color="auto"/>
                                    <w:bottom w:val="none" w:sz="0" w:space="0" w:color="auto"/>
                                    <w:right w:val="none" w:sz="0" w:space="0" w:color="auto"/>
                                  </w:divBdr>
                                </w:div>
                                <w:div w:id="360862287">
                                  <w:marLeft w:val="0"/>
                                  <w:marRight w:val="0"/>
                                  <w:marTop w:val="0"/>
                                  <w:marBottom w:val="0"/>
                                  <w:divBdr>
                                    <w:top w:val="none" w:sz="0" w:space="0" w:color="auto"/>
                                    <w:left w:val="none" w:sz="0" w:space="0" w:color="auto"/>
                                    <w:bottom w:val="none" w:sz="0" w:space="0" w:color="auto"/>
                                    <w:right w:val="none" w:sz="0" w:space="0" w:color="auto"/>
                                  </w:divBdr>
                                </w:div>
                                <w:div w:id="845678279">
                                  <w:marLeft w:val="0"/>
                                  <w:marRight w:val="0"/>
                                  <w:marTop w:val="0"/>
                                  <w:marBottom w:val="0"/>
                                  <w:divBdr>
                                    <w:top w:val="none" w:sz="0" w:space="0" w:color="auto"/>
                                    <w:left w:val="none" w:sz="0" w:space="0" w:color="auto"/>
                                    <w:bottom w:val="none" w:sz="0" w:space="0" w:color="auto"/>
                                    <w:right w:val="none" w:sz="0" w:space="0" w:color="auto"/>
                                  </w:divBdr>
                                </w:div>
                                <w:div w:id="356807681">
                                  <w:marLeft w:val="0"/>
                                  <w:marRight w:val="0"/>
                                  <w:marTop w:val="0"/>
                                  <w:marBottom w:val="0"/>
                                  <w:divBdr>
                                    <w:top w:val="none" w:sz="0" w:space="0" w:color="auto"/>
                                    <w:left w:val="none" w:sz="0" w:space="0" w:color="auto"/>
                                    <w:bottom w:val="none" w:sz="0" w:space="0" w:color="auto"/>
                                    <w:right w:val="none" w:sz="0" w:space="0" w:color="auto"/>
                                  </w:divBdr>
                                </w:div>
                                <w:div w:id="1901164242">
                                  <w:marLeft w:val="0"/>
                                  <w:marRight w:val="0"/>
                                  <w:marTop w:val="0"/>
                                  <w:marBottom w:val="0"/>
                                  <w:divBdr>
                                    <w:top w:val="none" w:sz="0" w:space="0" w:color="auto"/>
                                    <w:left w:val="none" w:sz="0" w:space="0" w:color="auto"/>
                                    <w:bottom w:val="none" w:sz="0" w:space="0" w:color="auto"/>
                                    <w:right w:val="none" w:sz="0" w:space="0" w:color="auto"/>
                                  </w:divBdr>
                                </w:div>
                                <w:div w:id="192040434">
                                  <w:marLeft w:val="0"/>
                                  <w:marRight w:val="0"/>
                                  <w:marTop w:val="0"/>
                                  <w:marBottom w:val="0"/>
                                  <w:divBdr>
                                    <w:top w:val="none" w:sz="0" w:space="0" w:color="auto"/>
                                    <w:left w:val="none" w:sz="0" w:space="0" w:color="auto"/>
                                    <w:bottom w:val="none" w:sz="0" w:space="0" w:color="auto"/>
                                    <w:right w:val="none" w:sz="0" w:space="0" w:color="auto"/>
                                  </w:divBdr>
                                </w:div>
                                <w:div w:id="1421172270">
                                  <w:marLeft w:val="0"/>
                                  <w:marRight w:val="0"/>
                                  <w:marTop w:val="0"/>
                                  <w:marBottom w:val="0"/>
                                  <w:divBdr>
                                    <w:top w:val="none" w:sz="0" w:space="0" w:color="auto"/>
                                    <w:left w:val="none" w:sz="0" w:space="0" w:color="auto"/>
                                    <w:bottom w:val="none" w:sz="0" w:space="0" w:color="auto"/>
                                    <w:right w:val="none" w:sz="0" w:space="0" w:color="auto"/>
                                  </w:divBdr>
                                </w:div>
                                <w:div w:id="830677551">
                                  <w:marLeft w:val="0"/>
                                  <w:marRight w:val="0"/>
                                  <w:marTop w:val="0"/>
                                  <w:marBottom w:val="0"/>
                                  <w:divBdr>
                                    <w:top w:val="none" w:sz="0" w:space="0" w:color="auto"/>
                                    <w:left w:val="none" w:sz="0" w:space="0" w:color="auto"/>
                                    <w:bottom w:val="none" w:sz="0" w:space="0" w:color="auto"/>
                                    <w:right w:val="none" w:sz="0" w:space="0" w:color="auto"/>
                                  </w:divBdr>
                                </w:div>
                                <w:div w:id="59834634">
                                  <w:marLeft w:val="0"/>
                                  <w:marRight w:val="0"/>
                                  <w:marTop w:val="0"/>
                                  <w:marBottom w:val="0"/>
                                  <w:divBdr>
                                    <w:top w:val="none" w:sz="0" w:space="0" w:color="auto"/>
                                    <w:left w:val="none" w:sz="0" w:space="0" w:color="auto"/>
                                    <w:bottom w:val="none" w:sz="0" w:space="0" w:color="auto"/>
                                    <w:right w:val="none" w:sz="0" w:space="0" w:color="auto"/>
                                  </w:divBdr>
                                </w:div>
                                <w:div w:id="1507358212">
                                  <w:marLeft w:val="0"/>
                                  <w:marRight w:val="0"/>
                                  <w:marTop w:val="0"/>
                                  <w:marBottom w:val="0"/>
                                  <w:divBdr>
                                    <w:top w:val="none" w:sz="0" w:space="0" w:color="auto"/>
                                    <w:left w:val="none" w:sz="0" w:space="0" w:color="auto"/>
                                    <w:bottom w:val="none" w:sz="0" w:space="0" w:color="auto"/>
                                    <w:right w:val="none" w:sz="0" w:space="0" w:color="auto"/>
                                  </w:divBdr>
                                </w:div>
                                <w:div w:id="689531244">
                                  <w:marLeft w:val="0"/>
                                  <w:marRight w:val="0"/>
                                  <w:marTop w:val="0"/>
                                  <w:marBottom w:val="0"/>
                                  <w:divBdr>
                                    <w:top w:val="none" w:sz="0" w:space="0" w:color="auto"/>
                                    <w:left w:val="none" w:sz="0" w:space="0" w:color="auto"/>
                                    <w:bottom w:val="none" w:sz="0" w:space="0" w:color="auto"/>
                                    <w:right w:val="none" w:sz="0" w:space="0" w:color="auto"/>
                                  </w:divBdr>
                                </w:div>
                                <w:div w:id="1901548542">
                                  <w:marLeft w:val="0"/>
                                  <w:marRight w:val="0"/>
                                  <w:marTop w:val="0"/>
                                  <w:marBottom w:val="0"/>
                                  <w:divBdr>
                                    <w:top w:val="none" w:sz="0" w:space="0" w:color="auto"/>
                                    <w:left w:val="none" w:sz="0" w:space="0" w:color="auto"/>
                                    <w:bottom w:val="none" w:sz="0" w:space="0" w:color="auto"/>
                                    <w:right w:val="none" w:sz="0" w:space="0" w:color="auto"/>
                                  </w:divBdr>
                                </w:div>
                                <w:div w:id="1264996406">
                                  <w:marLeft w:val="0"/>
                                  <w:marRight w:val="0"/>
                                  <w:marTop w:val="0"/>
                                  <w:marBottom w:val="0"/>
                                  <w:divBdr>
                                    <w:top w:val="none" w:sz="0" w:space="0" w:color="auto"/>
                                    <w:left w:val="none" w:sz="0" w:space="0" w:color="auto"/>
                                    <w:bottom w:val="none" w:sz="0" w:space="0" w:color="auto"/>
                                    <w:right w:val="none" w:sz="0" w:space="0" w:color="auto"/>
                                  </w:divBdr>
                                </w:div>
                                <w:div w:id="1133407890">
                                  <w:marLeft w:val="0"/>
                                  <w:marRight w:val="0"/>
                                  <w:marTop w:val="0"/>
                                  <w:marBottom w:val="0"/>
                                  <w:divBdr>
                                    <w:top w:val="none" w:sz="0" w:space="0" w:color="auto"/>
                                    <w:left w:val="none" w:sz="0" w:space="0" w:color="auto"/>
                                    <w:bottom w:val="none" w:sz="0" w:space="0" w:color="auto"/>
                                    <w:right w:val="none" w:sz="0" w:space="0" w:color="auto"/>
                                  </w:divBdr>
                                </w:div>
                                <w:div w:id="43603728">
                                  <w:marLeft w:val="0"/>
                                  <w:marRight w:val="0"/>
                                  <w:marTop w:val="0"/>
                                  <w:marBottom w:val="0"/>
                                  <w:divBdr>
                                    <w:top w:val="none" w:sz="0" w:space="0" w:color="auto"/>
                                    <w:left w:val="none" w:sz="0" w:space="0" w:color="auto"/>
                                    <w:bottom w:val="none" w:sz="0" w:space="0" w:color="auto"/>
                                    <w:right w:val="none" w:sz="0" w:space="0" w:color="auto"/>
                                  </w:divBdr>
                                </w:div>
                                <w:div w:id="716978393">
                                  <w:marLeft w:val="0"/>
                                  <w:marRight w:val="0"/>
                                  <w:marTop w:val="0"/>
                                  <w:marBottom w:val="0"/>
                                  <w:divBdr>
                                    <w:top w:val="none" w:sz="0" w:space="0" w:color="auto"/>
                                    <w:left w:val="none" w:sz="0" w:space="0" w:color="auto"/>
                                    <w:bottom w:val="none" w:sz="0" w:space="0" w:color="auto"/>
                                    <w:right w:val="none" w:sz="0" w:space="0" w:color="auto"/>
                                  </w:divBdr>
                                </w:div>
                                <w:div w:id="1738740858">
                                  <w:marLeft w:val="0"/>
                                  <w:marRight w:val="0"/>
                                  <w:marTop w:val="0"/>
                                  <w:marBottom w:val="0"/>
                                  <w:divBdr>
                                    <w:top w:val="none" w:sz="0" w:space="0" w:color="auto"/>
                                    <w:left w:val="none" w:sz="0" w:space="0" w:color="auto"/>
                                    <w:bottom w:val="none" w:sz="0" w:space="0" w:color="auto"/>
                                    <w:right w:val="none" w:sz="0" w:space="0" w:color="auto"/>
                                  </w:divBdr>
                                </w:div>
                                <w:div w:id="199248538">
                                  <w:marLeft w:val="0"/>
                                  <w:marRight w:val="0"/>
                                  <w:marTop w:val="0"/>
                                  <w:marBottom w:val="0"/>
                                  <w:divBdr>
                                    <w:top w:val="none" w:sz="0" w:space="0" w:color="auto"/>
                                    <w:left w:val="none" w:sz="0" w:space="0" w:color="auto"/>
                                    <w:bottom w:val="none" w:sz="0" w:space="0" w:color="auto"/>
                                    <w:right w:val="none" w:sz="0" w:space="0" w:color="auto"/>
                                  </w:divBdr>
                                </w:div>
                                <w:div w:id="279532764">
                                  <w:marLeft w:val="0"/>
                                  <w:marRight w:val="0"/>
                                  <w:marTop w:val="0"/>
                                  <w:marBottom w:val="0"/>
                                  <w:divBdr>
                                    <w:top w:val="none" w:sz="0" w:space="0" w:color="auto"/>
                                    <w:left w:val="none" w:sz="0" w:space="0" w:color="auto"/>
                                    <w:bottom w:val="none" w:sz="0" w:space="0" w:color="auto"/>
                                    <w:right w:val="none" w:sz="0" w:space="0" w:color="auto"/>
                                  </w:divBdr>
                                </w:div>
                                <w:div w:id="572013776">
                                  <w:marLeft w:val="0"/>
                                  <w:marRight w:val="0"/>
                                  <w:marTop w:val="0"/>
                                  <w:marBottom w:val="0"/>
                                  <w:divBdr>
                                    <w:top w:val="none" w:sz="0" w:space="0" w:color="auto"/>
                                    <w:left w:val="none" w:sz="0" w:space="0" w:color="auto"/>
                                    <w:bottom w:val="none" w:sz="0" w:space="0" w:color="auto"/>
                                    <w:right w:val="none" w:sz="0" w:space="0" w:color="auto"/>
                                  </w:divBdr>
                                </w:div>
                                <w:div w:id="46925154">
                                  <w:marLeft w:val="0"/>
                                  <w:marRight w:val="0"/>
                                  <w:marTop w:val="0"/>
                                  <w:marBottom w:val="0"/>
                                  <w:divBdr>
                                    <w:top w:val="none" w:sz="0" w:space="0" w:color="auto"/>
                                    <w:left w:val="none" w:sz="0" w:space="0" w:color="auto"/>
                                    <w:bottom w:val="none" w:sz="0" w:space="0" w:color="auto"/>
                                    <w:right w:val="none" w:sz="0" w:space="0" w:color="auto"/>
                                  </w:divBdr>
                                </w:div>
                                <w:div w:id="179589693">
                                  <w:marLeft w:val="0"/>
                                  <w:marRight w:val="0"/>
                                  <w:marTop w:val="0"/>
                                  <w:marBottom w:val="0"/>
                                  <w:divBdr>
                                    <w:top w:val="none" w:sz="0" w:space="0" w:color="auto"/>
                                    <w:left w:val="none" w:sz="0" w:space="0" w:color="auto"/>
                                    <w:bottom w:val="none" w:sz="0" w:space="0" w:color="auto"/>
                                    <w:right w:val="none" w:sz="0" w:space="0" w:color="auto"/>
                                  </w:divBdr>
                                </w:div>
                                <w:div w:id="183983421">
                                  <w:marLeft w:val="0"/>
                                  <w:marRight w:val="0"/>
                                  <w:marTop w:val="0"/>
                                  <w:marBottom w:val="0"/>
                                  <w:divBdr>
                                    <w:top w:val="none" w:sz="0" w:space="0" w:color="auto"/>
                                    <w:left w:val="none" w:sz="0" w:space="0" w:color="auto"/>
                                    <w:bottom w:val="none" w:sz="0" w:space="0" w:color="auto"/>
                                    <w:right w:val="none" w:sz="0" w:space="0" w:color="auto"/>
                                  </w:divBdr>
                                </w:div>
                                <w:div w:id="339701609">
                                  <w:marLeft w:val="0"/>
                                  <w:marRight w:val="0"/>
                                  <w:marTop w:val="0"/>
                                  <w:marBottom w:val="0"/>
                                  <w:divBdr>
                                    <w:top w:val="none" w:sz="0" w:space="0" w:color="auto"/>
                                    <w:left w:val="none" w:sz="0" w:space="0" w:color="auto"/>
                                    <w:bottom w:val="none" w:sz="0" w:space="0" w:color="auto"/>
                                    <w:right w:val="none" w:sz="0" w:space="0" w:color="auto"/>
                                  </w:divBdr>
                                </w:div>
                                <w:div w:id="807825824">
                                  <w:marLeft w:val="0"/>
                                  <w:marRight w:val="0"/>
                                  <w:marTop w:val="0"/>
                                  <w:marBottom w:val="0"/>
                                  <w:divBdr>
                                    <w:top w:val="none" w:sz="0" w:space="0" w:color="auto"/>
                                    <w:left w:val="none" w:sz="0" w:space="0" w:color="auto"/>
                                    <w:bottom w:val="none" w:sz="0" w:space="0" w:color="auto"/>
                                    <w:right w:val="none" w:sz="0" w:space="0" w:color="auto"/>
                                  </w:divBdr>
                                </w:div>
                                <w:div w:id="780683506">
                                  <w:marLeft w:val="0"/>
                                  <w:marRight w:val="0"/>
                                  <w:marTop w:val="0"/>
                                  <w:marBottom w:val="0"/>
                                  <w:divBdr>
                                    <w:top w:val="none" w:sz="0" w:space="0" w:color="auto"/>
                                    <w:left w:val="none" w:sz="0" w:space="0" w:color="auto"/>
                                    <w:bottom w:val="none" w:sz="0" w:space="0" w:color="auto"/>
                                    <w:right w:val="none" w:sz="0" w:space="0" w:color="auto"/>
                                  </w:divBdr>
                                </w:div>
                                <w:div w:id="54745134">
                                  <w:marLeft w:val="0"/>
                                  <w:marRight w:val="0"/>
                                  <w:marTop w:val="0"/>
                                  <w:marBottom w:val="0"/>
                                  <w:divBdr>
                                    <w:top w:val="none" w:sz="0" w:space="0" w:color="auto"/>
                                    <w:left w:val="none" w:sz="0" w:space="0" w:color="auto"/>
                                    <w:bottom w:val="none" w:sz="0" w:space="0" w:color="auto"/>
                                    <w:right w:val="none" w:sz="0" w:space="0" w:color="auto"/>
                                  </w:divBdr>
                                </w:div>
                                <w:div w:id="1836189363">
                                  <w:marLeft w:val="0"/>
                                  <w:marRight w:val="0"/>
                                  <w:marTop w:val="0"/>
                                  <w:marBottom w:val="0"/>
                                  <w:divBdr>
                                    <w:top w:val="none" w:sz="0" w:space="0" w:color="auto"/>
                                    <w:left w:val="none" w:sz="0" w:space="0" w:color="auto"/>
                                    <w:bottom w:val="none" w:sz="0" w:space="0" w:color="auto"/>
                                    <w:right w:val="none" w:sz="0" w:space="0" w:color="auto"/>
                                  </w:divBdr>
                                </w:div>
                                <w:div w:id="2088460497">
                                  <w:marLeft w:val="0"/>
                                  <w:marRight w:val="0"/>
                                  <w:marTop w:val="0"/>
                                  <w:marBottom w:val="0"/>
                                  <w:divBdr>
                                    <w:top w:val="none" w:sz="0" w:space="0" w:color="auto"/>
                                    <w:left w:val="none" w:sz="0" w:space="0" w:color="auto"/>
                                    <w:bottom w:val="none" w:sz="0" w:space="0" w:color="auto"/>
                                    <w:right w:val="none" w:sz="0" w:space="0" w:color="auto"/>
                                  </w:divBdr>
                                </w:div>
                                <w:div w:id="1491554667">
                                  <w:marLeft w:val="0"/>
                                  <w:marRight w:val="0"/>
                                  <w:marTop w:val="0"/>
                                  <w:marBottom w:val="0"/>
                                  <w:divBdr>
                                    <w:top w:val="none" w:sz="0" w:space="0" w:color="auto"/>
                                    <w:left w:val="none" w:sz="0" w:space="0" w:color="auto"/>
                                    <w:bottom w:val="none" w:sz="0" w:space="0" w:color="auto"/>
                                    <w:right w:val="none" w:sz="0" w:space="0" w:color="auto"/>
                                  </w:divBdr>
                                </w:div>
                                <w:div w:id="83890117">
                                  <w:marLeft w:val="0"/>
                                  <w:marRight w:val="0"/>
                                  <w:marTop w:val="0"/>
                                  <w:marBottom w:val="0"/>
                                  <w:divBdr>
                                    <w:top w:val="none" w:sz="0" w:space="0" w:color="auto"/>
                                    <w:left w:val="none" w:sz="0" w:space="0" w:color="auto"/>
                                    <w:bottom w:val="none" w:sz="0" w:space="0" w:color="auto"/>
                                    <w:right w:val="none" w:sz="0" w:space="0" w:color="auto"/>
                                  </w:divBdr>
                                </w:div>
                                <w:div w:id="3211440">
                                  <w:marLeft w:val="0"/>
                                  <w:marRight w:val="0"/>
                                  <w:marTop w:val="0"/>
                                  <w:marBottom w:val="0"/>
                                  <w:divBdr>
                                    <w:top w:val="none" w:sz="0" w:space="0" w:color="auto"/>
                                    <w:left w:val="none" w:sz="0" w:space="0" w:color="auto"/>
                                    <w:bottom w:val="none" w:sz="0" w:space="0" w:color="auto"/>
                                    <w:right w:val="none" w:sz="0" w:space="0" w:color="auto"/>
                                  </w:divBdr>
                                </w:div>
                                <w:div w:id="1976523421">
                                  <w:marLeft w:val="0"/>
                                  <w:marRight w:val="0"/>
                                  <w:marTop w:val="0"/>
                                  <w:marBottom w:val="0"/>
                                  <w:divBdr>
                                    <w:top w:val="none" w:sz="0" w:space="0" w:color="auto"/>
                                    <w:left w:val="none" w:sz="0" w:space="0" w:color="auto"/>
                                    <w:bottom w:val="none" w:sz="0" w:space="0" w:color="auto"/>
                                    <w:right w:val="none" w:sz="0" w:space="0" w:color="auto"/>
                                  </w:divBdr>
                                </w:div>
                                <w:div w:id="1415854014">
                                  <w:marLeft w:val="0"/>
                                  <w:marRight w:val="0"/>
                                  <w:marTop w:val="0"/>
                                  <w:marBottom w:val="0"/>
                                  <w:divBdr>
                                    <w:top w:val="none" w:sz="0" w:space="0" w:color="auto"/>
                                    <w:left w:val="none" w:sz="0" w:space="0" w:color="auto"/>
                                    <w:bottom w:val="none" w:sz="0" w:space="0" w:color="auto"/>
                                    <w:right w:val="none" w:sz="0" w:space="0" w:color="auto"/>
                                  </w:divBdr>
                                </w:div>
                                <w:div w:id="2052265361">
                                  <w:marLeft w:val="0"/>
                                  <w:marRight w:val="0"/>
                                  <w:marTop w:val="0"/>
                                  <w:marBottom w:val="0"/>
                                  <w:divBdr>
                                    <w:top w:val="none" w:sz="0" w:space="0" w:color="auto"/>
                                    <w:left w:val="none" w:sz="0" w:space="0" w:color="auto"/>
                                    <w:bottom w:val="none" w:sz="0" w:space="0" w:color="auto"/>
                                    <w:right w:val="none" w:sz="0" w:space="0" w:color="auto"/>
                                  </w:divBdr>
                                </w:div>
                                <w:div w:id="2033142463">
                                  <w:marLeft w:val="0"/>
                                  <w:marRight w:val="0"/>
                                  <w:marTop w:val="0"/>
                                  <w:marBottom w:val="0"/>
                                  <w:divBdr>
                                    <w:top w:val="none" w:sz="0" w:space="0" w:color="auto"/>
                                    <w:left w:val="none" w:sz="0" w:space="0" w:color="auto"/>
                                    <w:bottom w:val="none" w:sz="0" w:space="0" w:color="auto"/>
                                    <w:right w:val="none" w:sz="0" w:space="0" w:color="auto"/>
                                  </w:divBdr>
                                </w:div>
                                <w:div w:id="360789255">
                                  <w:marLeft w:val="0"/>
                                  <w:marRight w:val="0"/>
                                  <w:marTop w:val="0"/>
                                  <w:marBottom w:val="0"/>
                                  <w:divBdr>
                                    <w:top w:val="none" w:sz="0" w:space="0" w:color="auto"/>
                                    <w:left w:val="none" w:sz="0" w:space="0" w:color="auto"/>
                                    <w:bottom w:val="none" w:sz="0" w:space="0" w:color="auto"/>
                                    <w:right w:val="none" w:sz="0" w:space="0" w:color="auto"/>
                                  </w:divBdr>
                                </w:div>
                                <w:div w:id="1838231412">
                                  <w:marLeft w:val="0"/>
                                  <w:marRight w:val="0"/>
                                  <w:marTop w:val="0"/>
                                  <w:marBottom w:val="0"/>
                                  <w:divBdr>
                                    <w:top w:val="none" w:sz="0" w:space="0" w:color="auto"/>
                                    <w:left w:val="none" w:sz="0" w:space="0" w:color="auto"/>
                                    <w:bottom w:val="none" w:sz="0" w:space="0" w:color="auto"/>
                                    <w:right w:val="none" w:sz="0" w:space="0" w:color="auto"/>
                                  </w:divBdr>
                                </w:div>
                                <w:div w:id="116409970">
                                  <w:marLeft w:val="0"/>
                                  <w:marRight w:val="0"/>
                                  <w:marTop w:val="0"/>
                                  <w:marBottom w:val="0"/>
                                  <w:divBdr>
                                    <w:top w:val="none" w:sz="0" w:space="0" w:color="auto"/>
                                    <w:left w:val="none" w:sz="0" w:space="0" w:color="auto"/>
                                    <w:bottom w:val="none" w:sz="0" w:space="0" w:color="auto"/>
                                    <w:right w:val="none" w:sz="0" w:space="0" w:color="auto"/>
                                  </w:divBdr>
                                </w:div>
                                <w:div w:id="650410112">
                                  <w:marLeft w:val="0"/>
                                  <w:marRight w:val="0"/>
                                  <w:marTop w:val="0"/>
                                  <w:marBottom w:val="0"/>
                                  <w:divBdr>
                                    <w:top w:val="none" w:sz="0" w:space="0" w:color="auto"/>
                                    <w:left w:val="none" w:sz="0" w:space="0" w:color="auto"/>
                                    <w:bottom w:val="none" w:sz="0" w:space="0" w:color="auto"/>
                                    <w:right w:val="none" w:sz="0" w:space="0" w:color="auto"/>
                                  </w:divBdr>
                                </w:div>
                                <w:div w:id="1927571225">
                                  <w:marLeft w:val="0"/>
                                  <w:marRight w:val="0"/>
                                  <w:marTop w:val="0"/>
                                  <w:marBottom w:val="0"/>
                                  <w:divBdr>
                                    <w:top w:val="none" w:sz="0" w:space="0" w:color="auto"/>
                                    <w:left w:val="none" w:sz="0" w:space="0" w:color="auto"/>
                                    <w:bottom w:val="none" w:sz="0" w:space="0" w:color="auto"/>
                                    <w:right w:val="none" w:sz="0" w:space="0" w:color="auto"/>
                                  </w:divBdr>
                                </w:div>
                                <w:div w:id="1118376166">
                                  <w:marLeft w:val="0"/>
                                  <w:marRight w:val="0"/>
                                  <w:marTop w:val="0"/>
                                  <w:marBottom w:val="0"/>
                                  <w:divBdr>
                                    <w:top w:val="none" w:sz="0" w:space="0" w:color="auto"/>
                                    <w:left w:val="none" w:sz="0" w:space="0" w:color="auto"/>
                                    <w:bottom w:val="none" w:sz="0" w:space="0" w:color="auto"/>
                                    <w:right w:val="none" w:sz="0" w:space="0" w:color="auto"/>
                                  </w:divBdr>
                                </w:div>
                                <w:div w:id="1556357981">
                                  <w:marLeft w:val="0"/>
                                  <w:marRight w:val="0"/>
                                  <w:marTop w:val="0"/>
                                  <w:marBottom w:val="0"/>
                                  <w:divBdr>
                                    <w:top w:val="none" w:sz="0" w:space="0" w:color="auto"/>
                                    <w:left w:val="none" w:sz="0" w:space="0" w:color="auto"/>
                                    <w:bottom w:val="none" w:sz="0" w:space="0" w:color="auto"/>
                                    <w:right w:val="none" w:sz="0" w:space="0" w:color="auto"/>
                                  </w:divBdr>
                                </w:div>
                                <w:div w:id="767624059">
                                  <w:marLeft w:val="0"/>
                                  <w:marRight w:val="0"/>
                                  <w:marTop w:val="0"/>
                                  <w:marBottom w:val="0"/>
                                  <w:divBdr>
                                    <w:top w:val="none" w:sz="0" w:space="0" w:color="auto"/>
                                    <w:left w:val="none" w:sz="0" w:space="0" w:color="auto"/>
                                    <w:bottom w:val="none" w:sz="0" w:space="0" w:color="auto"/>
                                    <w:right w:val="none" w:sz="0" w:space="0" w:color="auto"/>
                                  </w:divBdr>
                                </w:div>
                                <w:div w:id="141121162">
                                  <w:marLeft w:val="0"/>
                                  <w:marRight w:val="0"/>
                                  <w:marTop w:val="0"/>
                                  <w:marBottom w:val="0"/>
                                  <w:divBdr>
                                    <w:top w:val="none" w:sz="0" w:space="0" w:color="auto"/>
                                    <w:left w:val="none" w:sz="0" w:space="0" w:color="auto"/>
                                    <w:bottom w:val="none" w:sz="0" w:space="0" w:color="auto"/>
                                    <w:right w:val="none" w:sz="0" w:space="0" w:color="auto"/>
                                  </w:divBdr>
                                </w:div>
                                <w:div w:id="175535906">
                                  <w:marLeft w:val="0"/>
                                  <w:marRight w:val="0"/>
                                  <w:marTop w:val="0"/>
                                  <w:marBottom w:val="0"/>
                                  <w:divBdr>
                                    <w:top w:val="none" w:sz="0" w:space="0" w:color="auto"/>
                                    <w:left w:val="none" w:sz="0" w:space="0" w:color="auto"/>
                                    <w:bottom w:val="none" w:sz="0" w:space="0" w:color="auto"/>
                                    <w:right w:val="none" w:sz="0" w:space="0" w:color="auto"/>
                                  </w:divBdr>
                                </w:div>
                                <w:div w:id="25374353">
                                  <w:marLeft w:val="0"/>
                                  <w:marRight w:val="0"/>
                                  <w:marTop w:val="0"/>
                                  <w:marBottom w:val="0"/>
                                  <w:divBdr>
                                    <w:top w:val="none" w:sz="0" w:space="0" w:color="auto"/>
                                    <w:left w:val="none" w:sz="0" w:space="0" w:color="auto"/>
                                    <w:bottom w:val="none" w:sz="0" w:space="0" w:color="auto"/>
                                    <w:right w:val="none" w:sz="0" w:space="0" w:color="auto"/>
                                  </w:divBdr>
                                </w:div>
                                <w:div w:id="423648824">
                                  <w:marLeft w:val="0"/>
                                  <w:marRight w:val="0"/>
                                  <w:marTop w:val="0"/>
                                  <w:marBottom w:val="0"/>
                                  <w:divBdr>
                                    <w:top w:val="none" w:sz="0" w:space="0" w:color="auto"/>
                                    <w:left w:val="none" w:sz="0" w:space="0" w:color="auto"/>
                                    <w:bottom w:val="none" w:sz="0" w:space="0" w:color="auto"/>
                                    <w:right w:val="none" w:sz="0" w:space="0" w:color="auto"/>
                                  </w:divBdr>
                                </w:div>
                                <w:div w:id="1017271022">
                                  <w:marLeft w:val="0"/>
                                  <w:marRight w:val="0"/>
                                  <w:marTop w:val="0"/>
                                  <w:marBottom w:val="0"/>
                                  <w:divBdr>
                                    <w:top w:val="none" w:sz="0" w:space="0" w:color="auto"/>
                                    <w:left w:val="none" w:sz="0" w:space="0" w:color="auto"/>
                                    <w:bottom w:val="none" w:sz="0" w:space="0" w:color="auto"/>
                                    <w:right w:val="none" w:sz="0" w:space="0" w:color="auto"/>
                                  </w:divBdr>
                                </w:div>
                                <w:div w:id="381363915">
                                  <w:marLeft w:val="0"/>
                                  <w:marRight w:val="0"/>
                                  <w:marTop w:val="0"/>
                                  <w:marBottom w:val="0"/>
                                  <w:divBdr>
                                    <w:top w:val="none" w:sz="0" w:space="0" w:color="auto"/>
                                    <w:left w:val="none" w:sz="0" w:space="0" w:color="auto"/>
                                    <w:bottom w:val="none" w:sz="0" w:space="0" w:color="auto"/>
                                    <w:right w:val="none" w:sz="0" w:space="0" w:color="auto"/>
                                  </w:divBdr>
                                </w:div>
                                <w:div w:id="1018655353">
                                  <w:marLeft w:val="0"/>
                                  <w:marRight w:val="0"/>
                                  <w:marTop w:val="0"/>
                                  <w:marBottom w:val="0"/>
                                  <w:divBdr>
                                    <w:top w:val="none" w:sz="0" w:space="0" w:color="auto"/>
                                    <w:left w:val="none" w:sz="0" w:space="0" w:color="auto"/>
                                    <w:bottom w:val="none" w:sz="0" w:space="0" w:color="auto"/>
                                    <w:right w:val="none" w:sz="0" w:space="0" w:color="auto"/>
                                  </w:divBdr>
                                </w:div>
                                <w:div w:id="964508987">
                                  <w:marLeft w:val="0"/>
                                  <w:marRight w:val="0"/>
                                  <w:marTop w:val="0"/>
                                  <w:marBottom w:val="0"/>
                                  <w:divBdr>
                                    <w:top w:val="none" w:sz="0" w:space="0" w:color="auto"/>
                                    <w:left w:val="none" w:sz="0" w:space="0" w:color="auto"/>
                                    <w:bottom w:val="none" w:sz="0" w:space="0" w:color="auto"/>
                                    <w:right w:val="none" w:sz="0" w:space="0" w:color="auto"/>
                                  </w:divBdr>
                                </w:div>
                                <w:div w:id="42260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voxeu.org/index.php?q=node/7587" TargetMode="External"/><Relationship Id="rId18" Type="http://schemas.openxmlformats.org/officeDocument/2006/relationships/image" Target="media/image4.gif"/><Relationship Id="rId26" Type="http://schemas.openxmlformats.org/officeDocument/2006/relationships/hyperlink" Target="http://www.voxeu.org/index.php?q=node/86" TargetMode="External"/><Relationship Id="rId3" Type="http://schemas.openxmlformats.org/officeDocument/2006/relationships/settings" Target="settings.xml"/><Relationship Id="rId21" Type="http://schemas.openxmlformats.org/officeDocument/2006/relationships/hyperlink" Target="http://www.voxeu.org/index.php?q=user/login&amp;destination=comment/reply/7058" TargetMode="External"/><Relationship Id="rId7" Type="http://schemas.openxmlformats.org/officeDocument/2006/relationships/hyperlink" Target="http://www.voxeu.org/index.php?q=node/7587" TargetMode="External"/><Relationship Id="rId12" Type="http://schemas.openxmlformats.org/officeDocument/2006/relationships/hyperlink" Target="http://www.voxeu.org/index.php?q=node/7587" TargetMode="External"/><Relationship Id="rId17" Type="http://schemas.openxmlformats.org/officeDocument/2006/relationships/hyperlink" Target="http://www.voxeu.org/index.php?q=node/7587" TargetMode="External"/><Relationship Id="rId25" Type="http://schemas.openxmlformats.org/officeDocument/2006/relationships/hyperlink" Target="http://www.voxeu.org/index.php?q=node/87" TargetMode="External"/><Relationship Id="rId2" Type="http://schemas.openxmlformats.org/officeDocument/2006/relationships/styles" Target="styles.xml"/><Relationship Id="rId16" Type="http://schemas.openxmlformats.org/officeDocument/2006/relationships/hyperlink" Target="http://www.voxeu.org/index.php?q=node/7587" TargetMode="External"/><Relationship Id="rId20" Type="http://schemas.openxmlformats.org/officeDocument/2006/relationships/hyperlink" Target="http://ideas.repec.org/p/cpr/ceprdp/8518.html" TargetMode="External"/><Relationship Id="rId1" Type="http://schemas.openxmlformats.org/officeDocument/2006/relationships/numbering" Target="numbering.xml"/><Relationship Id="rId6" Type="http://schemas.openxmlformats.org/officeDocument/2006/relationships/hyperlink" Target="http://www.voxeu.org/index.php?q=node/2360" TargetMode="External"/><Relationship Id="rId11" Type="http://schemas.openxmlformats.org/officeDocument/2006/relationships/hyperlink" Target="http://www.voxeu.org/index.php?q=node/7587" TargetMode="External"/><Relationship Id="rId24" Type="http://schemas.openxmlformats.org/officeDocument/2006/relationships/hyperlink" Target="http://www.voxeu.org/index.php?q=user/login&amp;destination=comment/reply/7051" TargetMode="External"/><Relationship Id="rId5" Type="http://schemas.openxmlformats.org/officeDocument/2006/relationships/hyperlink" Target="http://www.voxeu.org/index.php?q=node/6723" TargetMode="External"/><Relationship Id="rId15" Type="http://schemas.openxmlformats.org/officeDocument/2006/relationships/image" Target="media/image3.gif"/><Relationship Id="rId23" Type="http://schemas.openxmlformats.org/officeDocument/2006/relationships/hyperlink" Target="http://www.voxeu.org/index.php?q=node/86" TargetMode="External"/><Relationship Id="rId28" Type="http://schemas.openxmlformats.org/officeDocument/2006/relationships/theme" Target="theme/theme1.xml"/><Relationship Id="rId10" Type="http://schemas.openxmlformats.org/officeDocument/2006/relationships/hyperlink" Target="http://www.voxeu.org/index.php?q=node/7587" TargetMode="External"/><Relationship Id="rId19" Type="http://schemas.openxmlformats.org/officeDocument/2006/relationships/hyperlink" Target="http://voxeu.org/index.php?q=node/3421" TargetMode="External"/><Relationship Id="rId4" Type="http://schemas.openxmlformats.org/officeDocument/2006/relationships/webSettings" Target="webSettings.xml"/><Relationship Id="rId9" Type="http://schemas.openxmlformats.org/officeDocument/2006/relationships/hyperlink" Target="http://ideas.repec.org/p/cpr/ceprdp/8518.html" TargetMode="External"/><Relationship Id="rId14" Type="http://schemas.openxmlformats.org/officeDocument/2006/relationships/image" Target="media/image2.gif"/><Relationship Id="rId22" Type="http://schemas.openxmlformats.org/officeDocument/2006/relationships/hyperlink" Target="http://www.voxeu.org/index.php?q=node/87"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2159</Words>
  <Characters>12310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2012-02-25T22:06:00Z</dcterms:created>
  <dcterms:modified xsi:type="dcterms:W3CDTF">2012-03-02T11:37:00Z</dcterms:modified>
</cp:coreProperties>
</file>