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70" w:rsidRDefault="00D62470" w:rsidP="00D62470">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The impossible hope of an end to austerity</w:t>
      </w:r>
    </w:p>
    <w:p w:rsidR="00BB3BF7" w:rsidRDefault="00BB3BF7" w:rsidP="00D62470">
      <w:pPr>
        <w:pStyle w:val="Heading1"/>
        <w:shd w:val="clear" w:color="auto" w:fill="FFFFFF"/>
        <w:spacing w:before="0" w:after="0"/>
        <w:rPr>
          <w:rFonts w:ascii="Trebuchet MS" w:hAnsi="Trebuchet MS"/>
          <w:b w:val="0"/>
          <w:bCs w:val="0"/>
          <w:color w:val="6191C5"/>
          <w:sz w:val="40"/>
          <w:szCs w:val="40"/>
        </w:rPr>
      </w:pPr>
      <w:hyperlink r:id="rId5" w:history="1">
        <w:r>
          <w:rPr>
            <w:rStyle w:val="Hyperlink"/>
            <w:sz w:val="20"/>
            <w:szCs w:val="20"/>
          </w:rPr>
          <w:t>Charles Wyplosz</w:t>
        </w:r>
      </w:hyperlink>
      <w:r>
        <w:rPr>
          <w:sz w:val="20"/>
          <w:szCs w:val="20"/>
        </w:rPr>
        <w:br/>
        <w:t>14 May 2012</w:t>
      </w:r>
    </w:p>
    <w:tbl>
      <w:tblPr>
        <w:tblW w:w="5000" w:type="pct"/>
        <w:tblCellMar>
          <w:top w:w="15" w:type="dxa"/>
          <w:left w:w="15" w:type="dxa"/>
          <w:bottom w:w="15" w:type="dxa"/>
          <w:right w:w="15" w:type="dxa"/>
        </w:tblCellMar>
        <w:tblLook w:val="04A0"/>
      </w:tblPr>
      <w:tblGrid>
        <w:gridCol w:w="9190"/>
      </w:tblGrid>
      <w:tr w:rsidR="00D62470" w:rsidTr="00BB3BF7">
        <w:tc>
          <w:tcPr>
            <w:tcW w:w="5000" w:type="pct"/>
            <w:tcMar>
              <w:top w:w="60" w:type="dxa"/>
              <w:left w:w="60" w:type="dxa"/>
              <w:bottom w:w="60" w:type="dxa"/>
              <w:right w:w="60" w:type="dxa"/>
            </w:tcMar>
            <w:hideMark/>
          </w:tcPr>
          <w:p w:rsidR="00BB3BF7" w:rsidRDefault="00BB3BF7">
            <w:pPr>
              <w:pStyle w:val="NormalWeb"/>
              <w:divId w:val="1851941463"/>
              <w:rPr>
                <w:rFonts w:ascii="Arial" w:hAnsi="Arial" w:cs="Arial"/>
                <w:i/>
                <w:iCs/>
                <w:sz w:val="20"/>
                <w:szCs w:val="20"/>
              </w:rPr>
            </w:pPr>
          </w:p>
          <w:p w:rsidR="00D62470" w:rsidRDefault="00D62470" w:rsidP="00BB3BF7">
            <w:pPr>
              <w:pStyle w:val="NormalWeb"/>
              <w:ind w:left="113"/>
              <w:divId w:val="1851941463"/>
              <w:rPr>
                <w:rFonts w:ascii="Arial" w:hAnsi="Arial" w:cs="Arial"/>
                <w:i/>
                <w:iCs/>
                <w:sz w:val="20"/>
                <w:szCs w:val="20"/>
              </w:rPr>
            </w:pPr>
            <w:r>
              <w:rPr>
                <w:rFonts w:ascii="Arial" w:hAnsi="Arial" w:cs="Arial"/>
                <w:i/>
                <w:iCs/>
                <w:sz w:val="20"/>
                <w:szCs w:val="20"/>
              </w:rPr>
              <w:t>With French and Greek voters rejecting austerity, politicians are once again taking the government spending debate seriously. This column argues that the voters are right – it is a bad idea to tighten fiscal policy when growth is so feeble. But the column adds that, wherever one looks, the road away from austerity looks desperately blocked.</w:t>
            </w:r>
          </w:p>
          <w:p w:rsidR="00BB3BF7" w:rsidRDefault="00BB3BF7" w:rsidP="00BB3BF7">
            <w:pPr>
              <w:pStyle w:val="NormalWeb"/>
              <w:ind w:left="113"/>
              <w:divId w:val="1851941463"/>
              <w:rPr>
                <w:rFonts w:ascii="Arial" w:hAnsi="Arial" w:cs="Arial"/>
                <w:i/>
                <w:iCs/>
                <w:sz w:val="20"/>
                <w:szCs w:val="20"/>
              </w:rPr>
            </w:pPr>
          </w:p>
          <w:p w:rsidR="00D62470" w:rsidRDefault="00D62470" w:rsidP="00BB3BF7">
            <w:pPr>
              <w:pStyle w:val="NormalWeb"/>
              <w:ind w:left="113"/>
              <w:jc w:val="both"/>
              <w:rPr>
                <w:rFonts w:ascii="Arial" w:hAnsi="Arial" w:cs="Arial"/>
                <w:sz w:val="20"/>
                <w:szCs w:val="20"/>
              </w:rPr>
            </w:pPr>
            <w:r>
              <w:rPr>
                <w:rFonts w:ascii="Arial" w:hAnsi="Arial" w:cs="Arial"/>
                <w:sz w:val="20"/>
                <w:szCs w:val="20"/>
              </w:rPr>
              <w:t>Thanks to French and Greek voters, austerity is finally being debated seriously. Until now, the debate was circumscribed to economists, with the usual Keynesian and anti-Keynesian chapels trading theoretical and empirical arguments over the size and the sign of the multipliers.</w:t>
            </w:r>
            <w:hyperlink r:id="rId6" w:anchor="fn" w:history="1">
              <w:r>
                <w:rPr>
                  <w:rStyle w:val="Hyperlink"/>
                  <w:sz w:val="20"/>
                  <w:szCs w:val="20"/>
                  <w:vertAlign w:val="superscript"/>
                </w:rPr>
                <w:t>1</w:t>
              </w:r>
            </w:hyperlink>
            <w:r>
              <w:rPr>
                <w:rFonts w:ascii="Arial" w:hAnsi="Arial" w:cs="Arial"/>
                <w:sz w:val="20"/>
                <w:szCs w:val="20"/>
              </w:rPr>
              <w:t xml:space="preserve"> As usual, any prejudice can be buttressed with some research.</w:t>
            </w:r>
          </w:p>
          <w:p w:rsidR="00BB3BF7" w:rsidRDefault="00BB3BF7" w:rsidP="00BB3BF7">
            <w:pPr>
              <w:pStyle w:val="NormalWeb"/>
              <w:ind w:left="113"/>
              <w:jc w:val="both"/>
              <w:rPr>
                <w:rFonts w:ascii="Arial" w:hAnsi="Arial" w:cs="Arial"/>
                <w:sz w:val="20"/>
                <w:szCs w:val="20"/>
              </w:rPr>
            </w:pPr>
          </w:p>
          <w:p w:rsidR="00D62470" w:rsidRDefault="00D62470" w:rsidP="00BB3BF7">
            <w:pPr>
              <w:pStyle w:val="NormalWeb"/>
              <w:ind w:left="113"/>
              <w:jc w:val="both"/>
              <w:rPr>
                <w:rFonts w:ascii="Arial" w:hAnsi="Arial" w:cs="Arial"/>
                <w:sz w:val="20"/>
                <w:szCs w:val="20"/>
              </w:rPr>
            </w:pPr>
            <w:r>
              <w:rPr>
                <w:rFonts w:ascii="Arial" w:hAnsi="Arial" w:cs="Arial"/>
                <w:sz w:val="20"/>
                <w:szCs w:val="20"/>
              </w:rPr>
              <w:t>It has now emerged that growth in Greece and elsewhere has been “disappointing” and that debt-to-GDP ratios do not decline much when growth is negative and deficits are “surprisingly resistant”. The problem is that even enthusiastic pro-growth economists will find it hard to come up with policy suggestions that can turn the situation around reasonably soon. Structural reforms are what are badly needed, but their effects are too slow for prompt relief.</w:t>
            </w:r>
          </w:p>
          <w:p w:rsidR="00BB3BF7" w:rsidRDefault="00BB3BF7" w:rsidP="00BB3BF7">
            <w:pPr>
              <w:pStyle w:val="NormalWeb"/>
              <w:ind w:left="113"/>
              <w:jc w:val="both"/>
              <w:rPr>
                <w:rFonts w:ascii="Arial" w:hAnsi="Arial" w:cs="Arial"/>
                <w:sz w:val="20"/>
                <w:szCs w:val="20"/>
              </w:rPr>
            </w:pPr>
          </w:p>
          <w:p w:rsidR="00D62470" w:rsidRDefault="00D62470" w:rsidP="00BB3BF7">
            <w:pPr>
              <w:pStyle w:val="NormalWeb"/>
              <w:ind w:left="113"/>
              <w:jc w:val="both"/>
              <w:rPr>
                <w:rFonts w:ascii="Arial" w:hAnsi="Arial" w:cs="Arial"/>
                <w:sz w:val="20"/>
                <w:szCs w:val="20"/>
              </w:rPr>
            </w:pPr>
            <w:r>
              <w:rPr>
                <w:rFonts w:ascii="Arial" w:hAnsi="Arial" w:cs="Arial"/>
                <w:sz w:val="20"/>
                <w:szCs w:val="20"/>
              </w:rPr>
              <w:t>Figure 1 shows the relationship between budget stabilisation efforts, measured on the horizontal axis as the change in the cyclically adjusted primary balance ratio to GDP, and the change in the actual budget balance ratio. The 45 degree line is the effort-equals-effect threshold – i.e. the austerity efforts (horizontal axis) are matched by actual improvement in the primary deficit to GDP ratio (vertical axis).</w:t>
            </w:r>
          </w:p>
          <w:p w:rsidR="00D62470" w:rsidRDefault="00D62470" w:rsidP="00BB3BF7">
            <w:pPr>
              <w:numPr>
                <w:ilvl w:val="0"/>
                <w:numId w:val="44"/>
              </w:numPr>
              <w:spacing w:after="0" w:line="240" w:lineRule="auto"/>
              <w:ind w:left="113" w:firstLine="0"/>
              <w:jc w:val="both"/>
              <w:rPr>
                <w:rFonts w:ascii="Arial" w:hAnsi="Arial" w:cs="Arial"/>
                <w:sz w:val="20"/>
                <w:szCs w:val="20"/>
              </w:rPr>
            </w:pPr>
            <w:r>
              <w:rPr>
                <w:rFonts w:ascii="Arial" w:hAnsi="Arial" w:cs="Arial"/>
                <w:sz w:val="20"/>
                <w:szCs w:val="20"/>
              </w:rPr>
              <w:t>The squares correspond to those countries where real GDP overall growth over the period was less 2.5%; in these countries, with one exception (Hungary, which stabilised earlier) the outcome is worse than the effort.</w:t>
            </w:r>
          </w:p>
          <w:p w:rsidR="00D62470" w:rsidRDefault="00D62470" w:rsidP="00BB3BF7">
            <w:pPr>
              <w:numPr>
                <w:ilvl w:val="0"/>
                <w:numId w:val="44"/>
              </w:numPr>
              <w:spacing w:after="0" w:line="240" w:lineRule="auto"/>
              <w:ind w:left="113" w:firstLine="0"/>
              <w:jc w:val="both"/>
              <w:rPr>
                <w:rFonts w:ascii="Arial" w:hAnsi="Arial" w:cs="Arial"/>
                <w:sz w:val="20"/>
                <w:szCs w:val="20"/>
              </w:rPr>
            </w:pPr>
            <w:r>
              <w:rPr>
                <w:rFonts w:ascii="Arial" w:hAnsi="Arial" w:cs="Arial"/>
                <w:sz w:val="20"/>
                <w:szCs w:val="20"/>
              </w:rPr>
              <w:t>The diamonds represents countries that grew faster; in these, the outcome was at least as good as the effort.</w:t>
            </w:r>
          </w:p>
          <w:p w:rsidR="00D62470" w:rsidRDefault="00D62470" w:rsidP="00BB3BF7">
            <w:pPr>
              <w:pStyle w:val="NormalWeb"/>
              <w:ind w:left="113"/>
              <w:jc w:val="both"/>
              <w:rPr>
                <w:rFonts w:ascii="Arial" w:hAnsi="Arial" w:cs="Arial"/>
                <w:sz w:val="20"/>
                <w:szCs w:val="20"/>
              </w:rPr>
            </w:pPr>
            <w:r>
              <w:rPr>
                <w:rFonts w:ascii="Arial" w:hAnsi="Arial" w:cs="Arial"/>
                <w:sz w:val="20"/>
                <w:szCs w:val="20"/>
              </w:rPr>
              <w:t>Plainly it is a bad idea to tighten fiscal policy where growth is feeble (or negative).</w:t>
            </w:r>
          </w:p>
          <w:p w:rsidR="00D62470" w:rsidRDefault="00D62470" w:rsidP="00BB3BF7">
            <w:pPr>
              <w:pStyle w:val="NormalWeb"/>
              <w:ind w:left="113"/>
              <w:jc w:val="both"/>
              <w:rPr>
                <w:rFonts w:ascii="Arial" w:hAnsi="Arial" w:cs="Arial"/>
                <w:sz w:val="20"/>
                <w:szCs w:val="20"/>
              </w:rPr>
            </w:pPr>
            <w:r>
              <w:rPr>
                <w:rStyle w:val="Strong"/>
                <w:rFonts w:ascii="Arial" w:hAnsi="Arial" w:cs="Arial"/>
                <w:sz w:val="20"/>
                <w:szCs w:val="20"/>
              </w:rPr>
              <w:t>Figure 1</w:t>
            </w:r>
            <w:r>
              <w:rPr>
                <w:rFonts w:ascii="Arial" w:hAnsi="Arial" w:cs="Arial"/>
                <w:sz w:val="20"/>
                <w:szCs w:val="20"/>
              </w:rPr>
              <w:t>. Budget balance effects of budget consolidation efforts</w:t>
            </w:r>
          </w:p>
          <w:p w:rsidR="00D62470" w:rsidRDefault="00D62470" w:rsidP="00BB3BF7">
            <w:pPr>
              <w:pStyle w:val="NormalWeb"/>
              <w:ind w:left="113"/>
              <w:jc w:val="both"/>
              <w:rPr>
                <w:rFonts w:ascii="Arial" w:hAnsi="Arial" w:cs="Arial"/>
                <w:sz w:val="20"/>
                <w:szCs w:val="20"/>
              </w:rPr>
            </w:pPr>
            <w:r>
              <w:rPr>
                <w:rFonts w:ascii="Arial" w:hAnsi="Arial" w:cs="Arial"/>
                <w:noProof/>
                <w:sz w:val="20"/>
                <w:szCs w:val="20"/>
              </w:rPr>
              <w:drawing>
                <wp:inline distT="0" distB="0" distL="0" distR="0">
                  <wp:extent cx="3152775" cy="3095625"/>
                  <wp:effectExtent l="19050" t="0" r="9525" b="0"/>
                  <wp:docPr id="30" name="Picture 30" descr="http://www.voxeu.org/sites/default/files/image/FromApr2012/wyplosz14may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oxeu.org/sites/default/files/image/FromApr2012/wyplosz14mayfig1.gif"/>
                          <pic:cNvPicPr>
                            <a:picLocks noChangeAspect="1" noChangeArrowheads="1"/>
                          </pic:cNvPicPr>
                        </pic:nvPicPr>
                        <pic:blipFill>
                          <a:blip r:embed="rId7" cstate="print"/>
                          <a:srcRect/>
                          <a:stretch>
                            <a:fillRect/>
                          </a:stretch>
                        </pic:blipFill>
                        <pic:spPr bwMode="auto">
                          <a:xfrm>
                            <a:off x="0" y="0"/>
                            <a:ext cx="3152775" cy="3095625"/>
                          </a:xfrm>
                          <a:prstGeom prst="rect">
                            <a:avLst/>
                          </a:prstGeom>
                          <a:noFill/>
                          <a:ln w="9525">
                            <a:noFill/>
                            <a:miter lim="800000"/>
                            <a:headEnd/>
                            <a:tailEnd/>
                          </a:ln>
                        </pic:spPr>
                      </pic:pic>
                    </a:graphicData>
                  </a:graphic>
                </wp:inline>
              </w:drawing>
            </w:r>
          </w:p>
          <w:p w:rsidR="00D62470" w:rsidRDefault="00D62470" w:rsidP="00BB3BF7">
            <w:pPr>
              <w:pStyle w:val="NormalWeb"/>
              <w:ind w:left="113"/>
              <w:jc w:val="both"/>
              <w:rPr>
                <w:rFonts w:ascii="Arial" w:hAnsi="Arial" w:cs="Arial"/>
                <w:sz w:val="20"/>
                <w:szCs w:val="20"/>
              </w:rPr>
            </w:pPr>
            <w:r>
              <w:rPr>
                <w:rStyle w:val="Emphasis"/>
                <w:rFonts w:ascii="Arial" w:hAnsi="Arial" w:cs="Arial"/>
                <w:sz w:val="15"/>
                <w:szCs w:val="15"/>
              </w:rPr>
              <w:t>Notes</w:t>
            </w:r>
            <w:r>
              <w:rPr>
                <w:rFonts w:ascii="Arial" w:hAnsi="Arial" w:cs="Arial"/>
                <w:sz w:val="15"/>
                <w:szCs w:val="15"/>
              </w:rPr>
              <w:t>: The sample includes all EU member countries. The period covered in 2009-2011.</w:t>
            </w:r>
            <w:r>
              <w:rPr>
                <w:rFonts w:ascii="Arial" w:hAnsi="Arial" w:cs="Arial"/>
                <w:sz w:val="15"/>
                <w:szCs w:val="15"/>
              </w:rPr>
              <w:br/>
            </w:r>
            <w:r>
              <w:rPr>
                <w:rStyle w:val="Emphasis"/>
                <w:rFonts w:ascii="Arial" w:hAnsi="Arial" w:cs="Arial"/>
                <w:sz w:val="15"/>
                <w:szCs w:val="15"/>
              </w:rPr>
              <w:t>Source</w:t>
            </w:r>
            <w:r>
              <w:rPr>
                <w:rFonts w:ascii="Arial" w:hAnsi="Arial" w:cs="Arial"/>
                <w:sz w:val="15"/>
                <w:szCs w:val="15"/>
              </w:rPr>
              <w:t>: AMECO on line, European Commission.</w:t>
            </w:r>
          </w:p>
          <w:p w:rsidR="00BB3BF7" w:rsidRDefault="00BB3BF7" w:rsidP="00BB3BF7">
            <w:pPr>
              <w:pStyle w:val="NormalWeb"/>
              <w:ind w:left="113"/>
              <w:jc w:val="both"/>
              <w:rPr>
                <w:rFonts w:ascii="Arial" w:hAnsi="Arial" w:cs="Arial"/>
                <w:sz w:val="20"/>
                <w:szCs w:val="20"/>
              </w:rPr>
            </w:pPr>
          </w:p>
          <w:p w:rsidR="00D62470" w:rsidRDefault="00D62470" w:rsidP="00BB3BF7">
            <w:pPr>
              <w:pStyle w:val="NormalWeb"/>
              <w:ind w:left="113"/>
              <w:jc w:val="both"/>
              <w:rPr>
                <w:rFonts w:ascii="Arial" w:hAnsi="Arial" w:cs="Arial"/>
                <w:sz w:val="20"/>
                <w:szCs w:val="20"/>
              </w:rPr>
            </w:pPr>
            <w:r>
              <w:rPr>
                <w:rFonts w:ascii="Arial" w:hAnsi="Arial" w:cs="Arial"/>
                <w:sz w:val="20"/>
                <w:szCs w:val="20"/>
              </w:rPr>
              <w:t xml:space="preserve">The results from budget consolidation efforts are even more disappointing when looking at the evolution of the gross public debt. For the same countries and over the same period, Figure 2 displays on the vertical axis the change in the debt-to-GDP ratio while the horizontal axis measures </w:t>
            </w:r>
            <w:r>
              <w:rPr>
                <w:rFonts w:ascii="Arial" w:hAnsi="Arial" w:cs="Arial"/>
                <w:sz w:val="20"/>
                <w:szCs w:val="20"/>
              </w:rPr>
              <w:lastRenderedPageBreak/>
              <w:t>the fiscal consolidation effort exactly as in Figure 1.</w:t>
            </w:r>
          </w:p>
          <w:p w:rsidR="00BB3BF7" w:rsidRDefault="00BB3BF7" w:rsidP="00BB3BF7">
            <w:pPr>
              <w:pStyle w:val="NormalWeb"/>
              <w:ind w:left="113"/>
              <w:jc w:val="both"/>
              <w:rPr>
                <w:rFonts w:ascii="Arial" w:hAnsi="Arial" w:cs="Arial"/>
                <w:sz w:val="20"/>
                <w:szCs w:val="20"/>
              </w:rPr>
            </w:pPr>
          </w:p>
          <w:p w:rsidR="00D62470" w:rsidRDefault="00D62470" w:rsidP="00BB3BF7">
            <w:pPr>
              <w:pStyle w:val="NormalWeb"/>
              <w:ind w:left="113"/>
              <w:jc w:val="both"/>
              <w:rPr>
                <w:rFonts w:ascii="Arial" w:hAnsi="Arial" w:cs="Arial"/>
                <w:sz w:val="20"/>
                <w:szCs w:val="20"/>
              </w:rPr>
            </w:pPr>
            <w:r>
              <w:rPr>
                <w:rFonts w:ascii="Arial" w:hAnsi="Arial" w:cs="Arial"/>
                <w:sz w:val="20"/>
                <w:szCs w:val="20"/>
              </w:rPr>
              <w:t>The message from this chart is damning: with three exceptions (Estonia, Hungary, and Sweden), debt-to-GDP ratios rose everywhere in the EU, even in countries that were reducing their cyclically-adjusted primary deficits. For those countries where GDP growth was less than 2.5% over the two years, the debt ratios often increased much more (even though in one case, Ireland, this was a one-off bank bailout). For these countries, it even seems that the debt increases faster where the effort is stronger.</w:t>
            </w:r>
          </w:p>
          <w:p w:rsidR="00BB3BF7" w:rsidRDefault="00BB3BF7" w:rsidP="00BB3BF7">
            <w:pPr>
              <w:pStyle w:val="NormalWeb"/>
              <w:ind w:left="113"/>
              <w:jc w:val="both"/>
              <w:rPr>
                <w:rStyle w:val="Strong"/>
                <w:rFonts w:ascii="Arial" w:hAnsi="Arial" w:cs="Arial"/>
                <w:sz w:val="20"/>
                <w:szCs w:val="20"/>
              </w:rPr>
            </w:pPr>
          </w:p>
          <w:p w:rsidR="00D62470" w:rsidRDefault="00D62470" w:rsidP="00BB3BF7">
            <w:pPr>
              <w:pStyle w:val="NormalWeb"/>
              <w:ind w:left="113"/>
              <w:jc w:val="both"/>
              <w:rPr>
                <w:rFonts w:ascii="Arial" w:hAnsi="Arial" w:cs="Arial"/>
                <w:sz w:val="20"/>
                <w:szCs w:val="20"/>
              </w:rPr>
            </w:pPr>
            <w:r>
              <w:rPr>
                <w:rStyle w:val="Strong"/>
                <w:rFonts w:ascii="Arial" w:hAnsi="Arial" w:cs="Arial"/>
                <w:sz w:val="20"/>
                <w:szCs w:val="20"/>
              </w:rPr>
              <w:t>Figure 2</w:t>
            </w:r>
            <w:r>
              <w:rPr>
                <w:rFonts w:ascii="Arial" w:hAnsi="Arial" w:cs="Arial"/>
                <w:sz w:val="20"/>
                <w:szCs w:val="20"/>
              </w:rPr>
              <w:t>. Debt effects of budget consolidation efforts</w:t>
            </w:r>
          </w:p>
          <w:p w:rsidR="00D62470" w:rsidRDefault="00D62470" w:rsidP="00BB3BF7">
            <w:pPr>
              <w:pStyle w:val="NormalWeb"/>
              <w:ind w:left="113"/>
              <w:jc w:val="both"/>
              <w:rPr>
                <w:rFonts w:ascii="Arial" w:hAnsi="Arial" w:cs="Arial"/>
                <w:sz w:val="20"/>
                <w:szCs w:val="20"/>
              </w:rPr>
            </w:pPr>
            <w:r>
              <w:rPr>
                <w:rFonts w:ascii="Arial" w:hAnsi="Arial" w:cs="Arial"/>
                <w:noProof/>
                <w:sz w:val="20"/>
                <w:szCs w:val="20"/>
              </w:rPr>
              <w:drawing>
                <wp:inline distT="0" distB="0" distL="0" distR="0">
                  <wp:extent cx="3219450" cy="3209925"/>
                  <wp:effectExtent l="19050" t="0" r="0" b="0"/>
                  <wp:docPr id="31" name="Picture 31" descr="http://www.voxeu.org/sites/default/files/image/FromApr2012/wyplosz14may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oxeu.org/sites/default/files/image/FromApr2012/wyplosz14mayfig2.gif"/>
                          <pic:cNvPicPr>
                            <a:picLocks noChangeAspect="1" noChangeArrowheads="1"/>
                          </pic:cNvPicPr>
                        </pic:nvPicPr>
                        <pic:blipFill>
                          <a:blip r:embed="rId8" cstate="print"/>
                          <a:srcRect/>
                          <a:stretch>
                            <a:fillRect/>
                          </a:stretch>
                        </pic:blipFill>
                        <pic:spPr bwMode="auto">
                          <a:xfrm>
                            <a:off x="0" y="0"/>
                            <a:ext cx="3219450" cy="3209925"/>
                          </a:xfrm>
                          <a:prstGeom prst="rect">
                            <a:avLst/>
                          </a:prstGeom>
                          <a:noFill/>
                          <a:ln w="9525">
                            <a:noFill/>
                            <a:miter lim="800000"/>
                            <a:headEnd/>
                            <a:tailEnd/>
                          </a:ln>
                        </pic:spPr>
                      </pic:pic>
                    </a:graphicData>
                  </a:graphic>
                </wp:inline>
              </w:drawing>
            </w:r>
          </w:p>
          <w:p w:rsidR="00D62470" w:rsidRDefault="00D62470" w:rsidP="00BB3BF7">
            <w:pPr>
              <w:pStyle w:val="NormalWeb"/>
              <w:ind w:left="113"/>
              <w:jc w:val="both"/>
              <w:rPr>
                <w:rFonts w:ascii="Arial" w:hAnsi="Arial" w:cs="Arial"/>
                <w:sz w:val="15"/>
                <w:szCs w:val="15"/>
              </w:rPr>
            </w:pPr>
            <w:r>
              <w:rPr>
                <w:rStyle w:val="Emphasis"/>
                <w:rFonts w:ascii="Arial" w:hAnsi="Arial" w:cs="Arial"/>
                <w:sz w:val="15"/>
                <w:szCs w:val="15"/>
              </w:rPr>
              <w:t>Source</w:t>
            </w:r>
            <w:r>
              <w:rPr>
                <w:rFonts w:ascii="Arial" w:hAnsi="Arial" w:cs="Arial"/>
                <w:sz w:val="15"/>
                <w:szCs w:val="15"/>
              </w:rPr>
              <w:t>: AMECO on line, European Commission.</w:t>
            </w:r>
          </w:p>
          <w:p w:rsidR="00BB3BF7" w:rsidRDefault="00BB3BF7" w:rsidP="00BB3BF7">
            <w:pPr>
              <w:pStyle w:val="NormalWeb"/>
              <w:ind w:left="113"/>
              <w:jc w:val="both"/>
              <w:rPr>
                <w:rFonts w:ascii="Arial" w:hAnsi="Arial" w:cs="Arial"/>
                <w:sz w:val="20"/>
                <w:szCs w:val="20"/>
              </w:rPr>
            </w:pPr>
          </w:p>
          <w:p w:rsidR="00D62470" w:rsidRDefault="00D62470" w:rsidP="00BB3BF7">
            <w:pPr>
              <w:pStyle w:val="Heading1"/>
              <w:spacing w:before="0" w:after="0"/>
              <w:ind w:left="113"/>
              <w:jc w:val="both"/>
              <w:rPr>
                <w:sz w:val="28"/>
                <w:szCs w:val="28"/>
              </w:rPr>
            </w:pPr>
            <w:r>
              <w:rPr>
                <w:sz w:val="28"/>
                <w:szCs w:val="28"/>
              </w:rPr>
              <w:t>Clear evidence in the eyes of voters</w:t>
            </w:r>
          </w:p>
          <w:p w:rsidR="00D62470" w:rsidRDefault="00D62470" w:rsidP="00BB3BF7">
            <w:pPr>
              <w:pStyle w:val="NormalWeb"/>
              <w:ind w:left="113"/>
              <w:jc w:val="both"/>
              <w:rPr>
                <w:rFonts w:ascii="Arial" w:hAnsi="Arial" w:cs="Arial"/>
                <w:sz w:val="20"/>
                <w:szCs w:val="20"/>
              </w:rPr>
            </w:pPr>
            <w:r>
              <w:rPr>
                <w:rFonts w:ascii="Arial" w:hAnsi="Arial" w:cs="Arial"/>
                <w:sz w:val="20"/>
                <w:szCs w:val="20"/>
              </w:rPr>
              <w:t>The evidence is informal but it is quite consistent with formal studies that report non-trivial positive multipliers. Importantly, it is what voters see. They cannot be blamed for concluding that the economic, social, and personal pain that they suffer – and that many of our colleagues in economics seem to ignore or belittle – is not delivering or is even backfiring. Even though the cases of Hungary and Estonia, which went through consolidation and wrenching recessions earlier, show that there is light at the end of the tunnel, the case for carrying out fiscal consolidation “no matter what” is very weak at best.</w:t>
            </w:r>
          </w:p>
          <w:p w:rsidR="00BB3BF7" w:rsidRDefault="00BB3BF7" w:rsidP="00BB3BF7">
            <w:pPr>
              <w:pStyle w:val="NormalWeb"/>
              <w:ind w:left="113"/>
              <w:jc w:val="both"/>
              <w:rPr>
                <w:rFonts w:ascii="Arial" w:hAnsi="Arial" w:cs="Arial"/>
                <w:sz w:val="20"/>
                <w:szCs w:val="20"/>
              </w:rPr>
            </w:pPr>
          </w:p>
          <w:p w:rsidR="00D62470" w:rsidRDefault="00D62470" w:rsidP="00BB3BF7">
            <w:pPr>
              <w:pStyle w:val="Heading1"/>
              <w:spacing w:before="0" w:after="0"/>
              <w:ind w:left="113"/>
              <w:jc w:val="both"/>
              <w:rPr>
                <w:sz w:val="28"/>
                <w:szCs w:val="28"/>
              </w:rPr>
            </w:pPr>
            <w:r>
              <w:rPr>
                <w:sz w:val="28"/>
                <w:szCs w:val="28"/>
              </w:rPr>
              <w:t>What could different policies look like?</w:t>
            </w:r>
          </w:p>
          <w:p w:rsidR="00D62470" w:rsidRDefault="00D62470" w:rsidP="00BB3BF7">
            <w:pPr>
              <w:pStyle w:val="NormalWeb"/>
              <w:ind w:left="113"/>
              <w:jc w:val="both"/>
              <w:rPr>
                <w:rFonts w:ascii="Arial" w:hAnsi="Arial" w:cs="Arial"/>
                <w:sz w:val="20"/>
                <w:szCs w:val="20"/>
              </w:rPr>
            </w:pPr>
            <w:r>
              <w:rPr>
                <w:rFonts w:ascii="Arial" w:hAnsi="Arial" w:cs="Arial"/>
                <w:sz w:val="20"/>
                <w:szCs w:val="20"/>
              </w:rPr>
              <w:t>The answer, unfortunately, is bound to be disappointing. Monetary policy is quasi-impotent as far countercyclical action is concerned.</w:t>
            </w:r>
          </w:p>
          <w:p w:rsidR="00D62470" w:rsidRDefault="00D62470" w:rsidP="00BB3BF7">
            <w:pPr>
              <w:numPr>
                <w:ilvl w:val="0"/>
                <w:numId w:val="45"/>
              </w:numPr>
              <w:spacing w:after="0" w:line="240" w:lineRule="auto"/>
              <w:ind w:left="113" w:firstLine="0"/>
              <w:jc w:val="both"/>
              <w:rPr>
                <w:rFonts w:ascii="Arial" w:hAnsi="Arial" w:cs="Arial"/>
                <w:sz w:val="20"/>
                <w:szCs w:val="20"/>
              </w:rPr>
            </w:pPr>
            <w:r>
              <w:rPr>
                <w:rFonts w:ascii="Arial" w:hAnsi="Arial" w:cs="Arial"/>
                <w:sz w:val="20"/>
                <w:szCs w:val="20"/>
              </w:rPr>
              <w:t>The interest rate can be lowered, but it is so close to zero that any effect would be largely symbolic.</w:t>
            </w:r>
          </w:p>
          <w:p w:rsidR="00D62470" w:rsidRDefault="00D62470" w:rsidP="00BB3BF7">
            <w:pPr>
              <w:numPr>
                <w:ilvl w:val="0"/>
                <w:numId w:val="45"/>
              </w:numPr>
              <w:spacing w:after="0" w:line="240" w:lineRule="auto"/>
              <w:ind w:left="113" w:firstLine="0"/>
              <w:jc w:val="both"/>
              <w:rPr>
                <w:rFonts w:ascii="Arial" w:hAnsi="Arial" w:cs="Arial"/>
                <w:sz w:val="20"/>
                <w:szCs w:val="20"/>
              </w:rPr>
            </w:pPr>
            <w:r>
              <w:rPr>
                <w:rFonts w:ascii="Arial" w:hAnsi="Arial" w:cs="Arial"/>
                <w:sz w:val="20"/>
                <w:szCs w:val="20"/>
              </w:rPr>
              <w:t>Quantitative easing has yet to prove its effectiveness.</w:t>
            </w:r>
          </w:p>
          <w:p w:rsidR="00D62470" w:rsidRDefault="00D62470" w:rsidP="00BB3BF7">
            <w:pPr>
              <w:pStyle w:val="NormalWeb"/>
              <w:ind w:left="113"/>
              <w:jc w:val="both"/>
              <w:rPr>
                <w:rFonts w:ascii="Arial" w:hAnsi="Arial" w:cs="Arial"/>
                <w:sz w:val="20"/>
                <w:szCs w:val="20"/>
              </w:rPr>
            </w:pPr>
            <w:r>
              <w:rPr>
                <w:rFonts w:ascii="Arial" w:hAnsi="Arial" w:cs="Arial"/>
                <w:sz w:val="20"/>
                <w:szCs w:val="20"/>
              </w:rPr>
              <w:t xml:space="preserve">Preliminary evidence from the long-term refinancing operations (LTROs), which have been instrumental in suspending the debt crisis as argued in </w:t>
            </w:r>
            <w:hyperlink r:id="rId9" w:tgtFrame="_blank" w:history="1">
              <w:r>
                <w:rPr>
                  <w:rStyle w:val="Hyperlink"/>
                  <w:sz w:val="20"/>
                  <w:szCs w:val="20"/>
                </w:rPr>
                <w:t>Wyplosz (2012)</w:t>
              </w:r>
            </w:hyperlink>
            <w:r>
              <w:rPr>
                <w:rFonts w:ascii="Arial" w:hAnsi="Arial" w:cs="Arial"/>
                <w:sz w:val="20"/>
                <w:szCs w:val="20"/>
              </w:rPr>
              <w:t xml:space="preserve"> , is that banks stack up cash but do not lend, in part because they are busy deleveraging, in part because demand for credit is in hibernation.</w:t>
            </w:r>
          </w:p>
          <w:p w:rsidR="00D62470" w:rsidRDefault="00D62470" w:rsidP="00BB3BF7">
            <w:pPr>
              <w:numPr>
                <w:ilvl w:val="0"/>
                <w:numId w:val="46"/>
              </w:numPr>
              <w:spacing w:after="0" w:line="240" w:lineRule="auto"/>
              <w:ind w:left="113" w:firstLine="0"/>
              <w:jc w:val="both"/>
              <w:rPr>
                <w:rFonts w:ascii="Arial" w:hAnsi="Arial" w:cs="Arial"/>
                <w:sz w:val="20"/>
                <w:szCs w:val="20"/>
              </w:rPr>
            </w:pPr>
            <w:r>
              <w:rPr>
                <w:rFonts w:ascii="Arial" w:hAnsi="Arial" w:cs="Arial"/>
                <w:sz w:val="20"/>
                <w:szCs w:val="20"/>
              </w:rPr>
              <w:t>The only contribution that monetary policy could make would be a sizeable exchange-rate depreciation – but against which currency?</w:t>
            </w:r>
          </w:p>
          <w:p w:rsidR="00D62470" w:rsidRDefault="00D62470" w:rsidP="00BB3BF7">
            <w:pPr>
              <w:pStyle w:val="NormalWeb"/>
              <w:ind w:left="113"/>
              <w:jc w:val="both"/>
              <w:rPr>
                <w:rFonts w:ascii="Arial" w:hAnsi="Arial" w:cs="Arial"/>
                <w:sz w:val="20"/>
                <w:szCs w:val="20"/>
              </w:rPr>
            </w:pPr>
            <w:r>
              <w:rPr>
                <w:rFonts w:ascii="Arial" w:hAnsi="Arial" w:cs="Arial"/>
                <w:sz w:val="20"/>
                <w:szCs w:val="20"/>
              </w:rPr>
              <w:t>The dollar is weak because the markets expect some action to stop the US federal debt from spiralling away. East Asia, the new economic powerhouse, follows China in tracking the dollar. Latin America, the second economic powerhouse, is panicking as their exchange rates rise. Still, a weak euro is the best that can happen.</w:t>
            </w:r>
          </w:p>
          <w:p w:rsidR="00D62470" w:rsidRDefault="00D62470" w:rsidP="00BB3BF7">
            <w:pPr>
              <w:pStyle w:val="NormalWeb"/>
              <w:ind w:left="113"/>
              <w:jc w:val="both"/>
              <w:rPr>
                <w:rFonts w:ascii="Arial" w:hAnsi="Arial" w:cs="Arial"/>
                <w:sz w:val="20"/>
                <w:szCs w:val="20"/>
              </w:rPr>
            </w:pPr>
            <w:r>
              <w:rPr>
                <w:rFonts w:ascii="Arial" w:hAnsi="Arial" w:cs="Arial"/>
                <w:sz w:val="20"/>
                <w:szCs w:val="20"/>
              </w:rPr>
              <w:lastRenderedPageBreak/>
              <w:t>Turning to fiscal expansions, the situation is depressing. Several countries have lost market access and a few more are on the verge of losing it. While the financial markets clamour that they want to see growth and no austerity, they will not provide ample financing to countries like Italy, Spain, and France. Ideally, countries with an ability to borrow would play the locomotive role, but a locomotive must be powerful enough to pull the wagons up the hill. That leaves us with Germany, but Germany is now at full employment. Expanding its already sizeable debt to add heat to an already hot economy, which would bring up inflation – a highly unattractive option.</w:t>
            </w:r>
          </w:p>
          <w:p w:rsidR="00BB3BF7" w:rsidRDefault="00BB3BF7" w:rsidP="00BB3BF7">
            <w:pPr>
              <w:pStyle w:val="NormalWeb"/>
              <w:ind w:left="113"/>
              <w:jc w:val="both"/>
              <w:rPr>
                <w:rFonts w:ascii="Arial" w:hAnsi="Arial" w:cs="Arial"/>
                <w:sz w:val="20"/>
                <w:szCs w:val="20"/>
              </w:rPr>
            </w:pPr>
          </w:p>
          <w:p w:rsidR="00D62470" w:rsidRDefault="00D62470" w:rsidP="00BB3BF7">
            <w:pPr>
              <w:pStyle w:val="Heading1"/>
              <w:spacing w:before="0" w:after="0"/>
              <w:ind w:left="113"/>
              <w:jc w:val="both"/>
              <w:rPr>
                <w:sz w:val="28"/>
                <w:szCs w:val="28"/>
              </w:rPr>
            </w:pPr>
            <w:r>
              <w:rPr>
                <w:sz w:val="28"/>
                <w:szCs w:val="28"/>
              </w:rPr>
              <w:t>European Investment Bank saviour?</w:t>
            </w:r>
          </w:p>
          <w:p w:rsidR="00D62470" w:rsidRDefault="00D62470" w:rsidP="00BB3BF7">
            <w:pPr>
              <w:pStyle w:val="NormalWeb"/>
              <w:ind w:left="113"/>
              <w:jc w:val="both"/>
              <w:rPr>
                <w:rFonts w:ascii="Arial" w:hAnsi="Arial" w:cs="Arial"/>
                <w:sz w:val="20"/>
                <w:szCs w:val="20"/>
              </w:rPr>
            </w:pPr>
            <w:r>
              <w:rPr>
                <w:rFonts w:ascii="Arial" w:hAnsi="Arial" w:cs="Arial"/>
                <w:sz w:val="20"/>
                <w:szCs w:val="20"/>
              </w:rPr>
              <w:t>This is why people look at clever ideas. One of them is to allow the European Investment Bank (EIB) to borrow and finance spending. The attraction is that EIB borrowing is guaranteed by the member state but does not add to official public debts. But numbers matter. The annual spending budget of EIB is about 0.5% of GDP. Even a doubling would represent very little firing power, assuming that enough projects can be prepared for rapid disbursement, which is unlikely.</w:t>
            </w:r>
          </w:p>
          <w:p w:rsidR="00BB3BF7" w:rsidRDefault="00BB3BF7" w:rsidP="00BB3BF7">
            <w:pPr>
              <w:pStyle w:val="NormalWeb"/>
              <w:ind w:left="113"/>
              <w:jc w:val="both"/>
              <w:rPr>
                <w:rFonts w:ascii="Arial" w:hAnsi="Arial" w:cs="Arial"/>
                <w:sz w:val="20"/>
                <w:szCs w:val="20"/>
              </w:rPr>
            </w:pPr>
          </w:p>
          <w:p w:rsidR="00D62470" w:rsidRDefault="00D62470" w:rsidP="00BB3BF7">
            <w:pPr>
              <w:pStyle w:val="NormalWeb"/>
              <w:ind w:left="113"/>
              <w:jc w:val="both"/>
              <w:rPr>
                <w:rFonts w:ascii="Arial" w:hAnsi="Arial" w:cs="Arial"/>
                <w:sz w:val="20"/>
                <w:szCs w:val="20"/>
              </w:rPr>
            </w:pPr>
            <w:r>
              <w:rPr>
                <w:rFonts w:ascii="Arial" w:hAnsi="Arial" w:cs="Arial"/>
                <w:sz w:val="20"/>
                <w:szCs w:val="20"/>
              </w:rPr>
              <w:t>Another creative idea is to discover that the Commission has unspent money, again of a similar amount. How quickly this money may be made available remains to be seen – the Commission is, after all, a fairly heavy bureaucracy with rigid procedures. Furthermore, “European money” from the EIB and the European Commission is unlikely to be entirely channelled to the Eurozone countries that need it most for macroeconomic reasons. More importantly, perhaps, is the reminder by Alesina and Giavazzi (2012) that the composition of fiscal policy actions matters. In countries with arguably excessive public spending, expansionary fiscal policies stand to be more logical and more effective if they take the form of tax cuts. That is not in the hands of the EIB and the Commission.</w:t>
            </w:r>
          </w:p>
          <w:p w:rsidR="00BB3BF7" w:rsidRDefault="00BB3BF7" w:rsidP="00BB3BF7">
            <w:pPr>
              <w:pStyle w:val="NormalWeb"/>
              <w:ind w:left="113"/>
              <w:jc w:val="both"/>
              <w:rPr>
                <w:rFonts w:ascii="Arial" w:hAnsi="Arial" w:cs="Arial"/>
                <w:sz w:val="20"/>
                <w:szCs w:val="20"/>
              </w:rPr>
            </w:pPr>
          </w:p>
          <w:p w:rsidR="00D62470" w:rsidRDefault="00D62470" w:rsidP="00BB3BF7">
            <w:pPr>
              <w:pStyle w:val="NormalWeb"/>
              <w:ind w:left="113"/>
              <w:jc w:val="both"/>
              <w:rPr>
                <w:rFonts w:ascii="Arial" w:hAnsi="Arial" w:cs="Arial"/>
                <w:sz w:val="20"/>
                <w:szCs w:val="20"/>
              </w:rPr>
            </w:pPr>
            <w:r>
              <w:rPr>
                <w:rFonts w:ascii="Arial" w:hAnsi="Arial" w:cs="Arial"/>
                <w:sz w:val="20"/>
                <w:szCs w:val="20"/>
              </w:rPr>
              <w:t>Another creative idea is to issue Eurobonds to finance emergency spending. By being collectively underwritten by all member countries, these bonds could be subscribed by the financial markets at low interest rates. Ultimately, however, they would be indirect debts of individual member countries, many of which are already over-indebted. This means that the more reputable countries would assume the risk that the most indebted ones are eventually unable to pay back.</w:t>
            </w:r>
          </w:p>
          <w:p w:rsidR="00BB3BF7" w:rsidRDefault="00BB3BF7" w:rsidP="00BB3BF7">
            <w:pPr>
              <w:pStyle w:val="NormalWeb"/>
              <w:ind w:left="113"/>
              <w:jc w:val="both"/>
              <w:rPr>
                <w:rFonts w:ascii="Arial" w:hAnsi="Arial" w:cs="Arial"/>
                <w:sz w:val="20"/>
                <w:szCs w:val="20"/>
              </w:rPr>
            </w:pPr>
          </w:p>
          <w:p w:rsidR="00D62470" w:rsidRDefault="00D62470" w:rsidP="00BB3BF7">
            <w:pPr>
              <w:pStyle w:val="NormalWeb"/>
              <w:ind w:left="113"/>
              <w:jc w:val="both"/>
              <w:rPr>
                <w:rFonts w:ascii="Arial" w:hAnsi="Arial" w:cs="Arial"/>
                <w:sz w:val="20"/>
                <w:szCs w:val="20"/>
              </w:rPr>
            </w:pPr>
            <w:r>
              <w:rPr>
                <w:rFonts w:ascii="Arial" w:hAnsi="Arial" w:cs="Arial"/>
                <w:sz w:val="20"/>
                <w:szCs w:val="20"/>
              </w:rPr>
              <w:t>A way around the problem would be to make these new bonds senior to existing ones, either formally as suggested by Delpla and von Weiszacker (2010), or informally by being short-run as proposed by Hellwig and Philippon (2011). In principle, even hard-pressed governments could borrow large amounts in this way. The problem is that the existing bonds would become junior, which could precipitate a market run and eventually lead to defaults. A safer way to finance hard-pressed governments is by the ECB but this is against the Treaty and anathema to Germany and many others, for good reasons.</w:t>
            </w:r>
          </w:p>
          <w:p w:rsidR="00BB3BF7" w:rsidRDefault="00BB3BF7" w:rsidP="00BB3BF7">
            <w:pPr>
              <w:pStyle w:val="NormalWeb"/>
              <w:ind w:left="113"/>
              <w:jc w:val="both"/>
              <w:rPr>
                <w:rFonts w:ascii="Arial" w:hAnsi="Arial" w:cs="Arial"/>
                <w:sz w:val="20"/>
                <w:szCs w:val="20"/>
              </w:rPr>
            </w:pPr>
          </w:p>
          <w:p w:rsidR="00D62470" w:rsidRDefault="00D62470" w:rsidP="00BB3BF7">
            <w:pPr>
              <w:pStyle w:val="NormalWeb"/>
              <w:ind w:left="113"/>
              <w:jc w:val="both"/>
              <w:rPr>
                <w:rFonts w:ascii="Arial" w:hAnsi="Arial" w:cs="Arial"/>
                <w:sz w:val="20"/>
                <w:szCs w:val="20"/>
              </w:rPr>
            </w:pPr>
            <w:r>
              <w:rPr>
                <w:rFonts w:ascii="Arial" w:hAnsi="Arial" w:cs="Arial"/>
                <w:sz w:val="20"/>
                <w:szCs w:val="20"/>
              </w:rPr>
              <w:t>Finally, the last possibility is default by governments that need to shift their policy stance but cannot do so because of high indebtedness. By eliminating a significant portion of their public debts, those governments would instantly cut a big spending item, debt service, and recover the breathing room that they need. The default would have to be deep enough to allow them to recapitalise their banks, which hold domestic public bonds, and still end up with a small enough debt. The problem is that defaults cut borrowers off from market access for a while. Defaulters would therefore need to secure support from the IMF and, quite possibly, from other Eurozone member countries, all of whom are unlikely to give their blessings, especially since many governments are concerned about losses suffered by their own banks. They may prefer squeezing defaulting countries out of the Eurozone, a process that could prove to be highly contagious and quite possibly lead to the premature death of the euro itself.</w:t>
            </w:r>
          </w:p>
          <w:p w:rsidR="00BB3BF7" w:rsidRDefault="00BB3BF7" w:rsidP="00BB3BF7">
            <w:pPr>
              <w:pStyle w:val="NormalWeb"/>
              <w:ind w:left="113"/>
              <w:jc w:val="both"/>
              <w:rPr>
                <w:rFonts w:ascii="Arial" w:hAnsi="Arial" w:cs="Arial"/>
                <w:sz w:val="20"/>
                <w:szCs w:val="20"/>
              </w:rPr>
            </w:pPr>
          </w:p>
          <w:p w:rsidR="00D62470" w:rsidRDefault="00D62470" w:rsidP="00BB3BF7">
            <w:pPr>
              <w:pStyle w:val="NormalWeb"/>
              <w:ind w:left="113"/>
              <w:jc w:val="both"/>
              <w:rPr>
                <w:rFonts w:ascii="Arial" w:hAnsi="Arial" w:cs="Arial"/>
                <w:sz w:val="20"/>
                <w:szCs w:val="20"/>
              </w:rPr>
            </w:pPr>
            <w:r>
              <w:rPr>
                <w:rFonts w:ascii="Arial" w:hAnsi="Arial" w:cs="Arial"/>
                <w:sz w:val="20"/>
                <w:szCs w:val="20"/>
              </w:rPr>
              <w:t>Monetary policy out of order, no policy space, the EIB and Commission too small, Eurobonds impractical, deep defaults unacceptable and possibly resulting into a Eurozone breakup; wherever one looks, the road away from austerity looks desperately blocked.</w:t>
            </w:r>
          </w:p>
          <w:p w:rsidR="00BB3BF7" w:rsidRDefault="00BB3BF7" w:rsidP="00BB3BF7">
            <w:pPr>
              <w:pStyle w:val="NormalWeb"/>
              <w:ind w:left="113"/>
              <w:jc w:val="both"/>
              <w:rPr>
                <w:rFonts w:ascii="Arial" w:hAnsi="Arial" w:cs="Arial"/>
                <w:sz w:val="20"/>
                <w:szCs w:val="20"/>
              </w:rPr>
            </w:pPr>
          </w:p>
          <w:p w:rsidR="00D62470" w:rsidRDefault="00D62470" w:rsidP="00BB3BF7">
            <w:pPr>
              <w:pStyle w:val="Heading1"/>
              <w:spacing w:before="0" w:after="0"/>
              <w:ind w:left="113"/>
              <w:jc w:val="both"/>
              <w:rPr>
                <w:sz w:val="28"/>
                <w:szCs w:val="28"/>
              </w:rPr>
            </w:pPr>
            <w:r>
              <w:rPr>
                <w:sz w:val="28"/>
                <w:szCs w:val="28"/>
              </w:rPr>
              <w:t>What is left? Small steps that add up to not enough of a stimulus</w:t>
            </w:r>
          </w:p>
          <w:p w:rsidR="00D62470" w:rsidRDefault="00D62470" w:rsidP="00BB3BF7">
            <w:pPr>
              <w:pStyle w:val="NormalWeb"/>
              <w:ind w:left="113"/>
              <w:jc w:val="both"/>
              <w:rPr>
                <w:rFonts w:ascii="Arial" w:hAnsi="Arial" w:cs="Arial"/>
                <w:sz w:val="20"/>
                <w:szCs w:val="20"/>
              </w:rPr>
            </w:pPr>
            <w:r>
              <w:rPr>
                <w:rFonts w:ascii="Arial" w:hAnsi="Arial" w:cs="Arial"/>
                <w:sz w:val="20"/>
                <w:szCs w:val="20"/>
              </w:rPr>
              <w:t>The madness of holding governments to infeasible debt reductions within a couple of years or so must be replaced by the realisation that this objective will take decades, not years, to be reached.</w:t>
            </w:r>
          </w:p>
          <w:p w:rsidR="00D62470" w:rsidRDefault="00D62470" w:rsidP="00BB3BF7">
            <w:pPr>
              <w:pStyle w:val="NormalWeb"/>
              <w:ind w:left="113"/>
              <w:jc w:val="both"/>
              <w:rPr>
                <w:rFonts w:ascii="Arial" w:hAnsi="Arial" w:cs="Arial"/>
                <w:sz w:val="20"/>
                <w:szCs w:val="20"/>
              </w:rPr>
            </w:pPr>
            <w:r>
              <w:rPr>
                <w:rFonts w:ascii="Arial" w:hAnsi="Arial" w:cs="Arial"/>
                <w:sz w:val="20"/>
                <w:szCs w:val="20"/>
              </w:rPr>
              <w:t>Some countries will have to default, partly at least, entirely for Greece. Inevitably, the costs will be borne by everyone – bondholders, banks and their governments, and the Eurosystem.</w:t>
            </w:r>
          </w:p>
          <w:p w:rsidR="00D62470" w:rsidRDefault="00D62470" w:rsidP="00BB3BF7">
            <w:pPr>
              <w:pStyle w:val="NormalWeb"/>
              <w:ind w:left="113"/>
              <w:jc w:val="both"/>
              <w:rPr>
                <w:rFonts w:ascii="Arial" w:hAnsi="Arial" w:cs="Arial"/>
                <w:sz w:val="20"/>
                <w:szCs w:val="20"/>
              </w:rPr>
            </w:pPr>
            <w:r>
              <w:rPr>
                <w:rFonts w:ascii="Arial" w:hAnsi="Arial" w:cs="Arial"/>
                <w:sz w:val="20"/>
                <w:szCs w:val="20"/>
              </w:rPr>
              <w:lastRenderedPageBreak/>
              <w:t>EIB and Commission money will help a little if they are promptly disbursed. Germany must also conclude that playing the locomotive is in its deep interest and that a little bit of inflation is much more preferable than letting the euro disappear. After all, average German inflation over the roughly 50 years before the euro (1950-98) was 2.7%.</w:t>
            </w:r>
          </w:p>
          <w:p w:rsidR="00BB3BF7" w:rsidRDefault="00BB3BF7" w:rsidP="00BB3BF7">
            <w:pPr>
              <w:pStyle w:val="NormalWeb"/>
              <w:ind w:left="113"/>
              <w:jc w:val="both"/>
              <w:rPr>
                <w:rFonts w:ascii="Arial" w:hAnsi="Arial" w:cs="Arial"/>
                <w:sz w:val="20"/>
                <w:szCs w:val="20"/>
              </w:rPr>
            </w:pPr>
          </w:p>
          <w:p w:rsidR="00D62470" w:rsidRDefault="00D62470" w:rsidP="00BB3BF7">
            <w:pPr>
              <w:pStyle w:val="NormalWeb"/>
              <w:ind w:left="113"/>
              <w:jc w:val="both"/>
              <w:rPr>
                <w:rFonts w:ascii="Arial" w:hAnsi="Arial" w:cs="Arial"/>
                <w:sz w:val="20"/>
                <w:szCs w:val="20"/>
              </w:rPr>
            </w:pPr>
            <w:r>
              <w:rPr>
                <w:rFonts w:ascii="Arial" w:hAnsi="Arial" w:cs="Arial"/>
                <w:sz w:val="20"/>
                <w:szCs w:val="20"/>
              </w:rPr>
              <w:t>Sticking to austerity is bound to lead to more Greek-style elections. This is after all the lesson from German history – voters who suffered and despaired and felt mistreated by foreign powers ended up voting for Hitler.</w:t>
            </w:r>
          </w:p>
          <w:p w:rsidR="00BB3BF7" w:rsidRDefault="00BB3BF7" w:rsidP="00BB3BF7">
            <w:pPr>
              <w:pStyle w:val="NormalWeb"/>
              <w:ind w:left="113"/>
              <w:jc w:val="both"/>
              <w:rPr>
                <w:rFonts w:ascii="Arial" w:hAnsi="Arial" w:cs="Arial"/>
                <w:sz w:val="20"/>
                <w:szCs w:val="20"/>
              </w:rPr>
            </w:pPr>
          </w:p>
          <w:p w:rsidR="00D62470" w:rsidRDefault="00D62470" w:rsidP="00BB3BF7">
            <w:pPr>
              <w:pStyle w:val="Heading1"/>
              <w:spacing w:before="0" w:after="0"/>
              <w:ind w:left="113"/>
              <w:jc w:val="both"/>
              <w:rPr>
                <w:sz w:val="28"/>
                <w:szCs w:val="28"/>
              </w:rPr>
            </w:pPr>
            <w:r>
              <w:rPr>
                <w:sz w:val="28"/>
                <w:szCs w:val="28"/>
              </w:rPr>
              <w:t>References</w:t>
            </w:r>
          </w:p>
          <w:p w:rsidR="00BB3BF7" w:rsidRDefault="00D62470" w:rsidP="00BB3BF7">
            <w:pPr>
              <w:pStyle w:val="NormalWeb"/>
              <w:ind w:left="113"/>
              <w:jc w:val="both"/>
              <w:rPr>
                <w:rFonts w:ascii="Arial" w:hAnsi="Arial" w:cs="Arial"/>
                <w:sz w:val="20"/>
                <w:szCs w:val="20"/>
              </w:rPr>
            </w:pPr>
            <w:r>
              <w:rPr>
                <w:rFonts w:ascii="Arial" w:hAnsi="Arial" w:cs="Arial"/>
                <w:sz w:val="20"/>
                <w:szCs w:val="20"/>
              </w:rPr>
              <w:t>Alesina, A and F Giavazzi (2012), “</w:t>
            </w:r>
            <w:hyperlink r:id="rId10" w:tgtFrame="_blank" w:history="1">
              <w:r>
                <w:rPr>
                  <w:rStyle w:val="Hyperlink"/>
                  <w:sz w:val="20"/>
                  <w:szCs w:val="20"/>
                </w:rPr>
                <w:t>The austerity question: ‘How’ is as important as ‘how much</w:t>
              </w:r>
            </w:hyperlink>
            <w:r>
              <w:rPr>
                <w:rFonts w:ascii="Arial" w:hAnsi="Arial" w:cs="Arial"/>
                <w:sz w:val="20"/>
                <w:szCs w:val="20"/>
              </w:rPr>
              <w:t xml:space="preserve">’”, VoxEU.org, 3 April. </w:t>
            </w:r>
          </w:p>
          <w:p w:rsidR="00BB3BF7" w:rsidRDefault="00D62470" w:rsidP="00BB3BF7">
            <w:pPr>
              <w:pStyle w:val="NormalWeb"/>
              <w:ind w:left="113"/>
              <w:jc w:val="both"/>
              <w:rPr>
                <w:rFonts w:ascii="Arial" w:hAnsi="Arial" w:cs="Arial"/>
                <w:sz w:val="20"/>
                <w:szCs w:val="20"/>
              </w:rPr>
            </w:pPr>
            <w:r>
              <w:rPr>
                <w:rFonts w:ascii="Arial" w:hAnsi="Arial" w:cs="Arial"/>
                <w:sz w:val="20"/>
                <w:szCs w:val="20"/>
              </w:rPr>
              <w:t>Delpla J and J von Weizsacker (2010), “The Blue Bond Proposal”, Bruegel Policy Brief 2010/03, May.</w:t>
            </w:r>
            <w:r>
              <w:rPr>
                <w:rFonts w:ascii="Arial" w:hAnsi="Arial" w:cs="Arial"/>
                <w:sz w:val="20"/>
                <w:szCs w:val="20"/>
              </w:rPr>
              <w:br/>
              <w:t xml:space="preserve">Hellwig, C and T Philippon (2011), “Eurobills, not Eurobonds”, VoxEU.org, 2 December. </w:t>
            </w:r>
            <w:r>
              <w:rPr>
                <w:rFonts w:ascii="Arial" w:hAnsi="Arial" w:cs="Arial"/>
                <w:sz w:val="20"/>
                <w:szCs w:val="20"/>
              </w:rPr>
              <w:br/>
              <w:t xml:space="preserve">Perotti R (2012), “The "Austerity Myth": Gain Without Pain?”, in F Giavazzi and A Alesina (eds.), </w:t>
            </w:r>
            <w:r>
              <w:rPr>
                <w:rStyle w:val="Emphasis"/>
                <w:rFonts w:ascii="Arial" w:hAnsi="Arial" w:cs="Arial"/>
                <w:sz w:val="20"/>
                <w:szCs w:val="20"/>
              </w:rPr>
              <w:t>Fiscal Policy After the Crisis</w:t>
            </w:r>
            <w:r>
              <w:rPr>
                <w:rFonts w:ascii="Arial" w:hAnsi="Arial" w:cs="Arial"/>
                <w:sz w:val="20"/>
                <w:szCs w:val="20"/>
              </w:rPr>
              <w:t>, NBER.</w:t>
            </w:r>
          </w:p>
          <w:p w:rsidR="00D62470" w:rsidRDefault="00D62470" w:rsidP="00BB3BF7">
            <w:pPr>
              <w:pStyle w:val="NormalWeb"/>
              <w:ind w:left="113"/>
              <w:jc w:val="both"/>
              <w:rPr>
                <w:rFonts w:ascii="Arial" w:hAnsi="Arial" w:cs="Arial"/>
                <w:sz w:val="20"/>
                <w:szCs w:val="20"/>
              </w:rPr>
            </w:pPr>
            <w:r>
              <w:rPr>
                <w:rFonts w:ascii="Arial" w:hAnsi="Arial" w:cs="Arial"/>
                <w:sz w:val="20"/>
                <w:szCs w:val="20"/>
              </w:rPr>
              <w:t>Wyplosz, Charles (2012), “</w:t>
            </w:r>
            <w:hyperlink r:id="rId11" w:tgtFrame="_blank" w:history="1">
              <w:r>
                <w:rPr>
                  <w:rStyle w:val="Hyperlink"/>
                  <w:sz w:val="20"/>
                  <w:szCs w:val="20"/>
                </w:rPr>
                <w:t>The ECB’s trillion euro bet</w:t>
              </w:r>
            </w:hyperlink>
            <w:r>
              <w:rPr>
                <w:rFonts w:ascii="Arial" w:hAnsi="Arial" w:cs="Arial"/>
                <w:sz w:val="20"/>
                <w:szCs w:val="20"/>
              </w:rPr>
              <w:t>", VoxEU.org,</w:t>
            </w:r>
          </w:p>
          <w:p w:rsidR="00D62470" w:rsidRDefault="00594C18" w:rsidP="00BB3BF7">
            <w:pPr>
              <w:spacing w:after="0" w:line="240" w:lineRule="auto"/>
              <w:ind w:left="113"/>
              <w:jc w:val="both"/>
              <w:rPr>
                <w:rFonts w:ascii="Arial" w:hAnsi="Arial" w:cs="Arial"/>
                <w:sz w:val="20"/>
                <w:szCs w:val="20"/>
              </w:rPr>
            </w:pPr>
            <w:r w:rsidRPr="00594C18">
              <w:rPr>
                <w:rFonts w:ascii="Arial" w:hAnsi="Arial" w:cs="Arial"/>
                <w:sz w:val="20"/>
                <w:szCs w:val="20"/>
              </w:rPr>
              <w:pict>
                <v:rect id="_x0000_i1025" style="width:0;height:.75pt" o:hralign="center" o:hrstd="t" o:hr="t" fillcolor="#a0a0a0" stroked="f"/>
              </w:pict>
            </w:r>
          </w:p>
          <w:p w:rsidR="00D62470" w:rsidRDefault="00D62470">
            <w:pPr>
              <w:pStyle w:val="NormalWeb"/>
              <w:jc w:val="both"/>
              <w:rPr>
                <w:rFonts w:ascii="Arial" w:hAnsi="Arial" w:cs="Arial"/>
                <w:sz w:val="20"/>
                <w:szCs w:val="20"/>
              </w:rPr>
            </w:pPr>
            <w:bookmarkStart w:id="0" w:name="fn"/>
            <w:r>
              <w:rPr>
                <w:rFonts w:ascii="Arial" w:hAnsi="Arial" w:cs="Arial"/>
                <w:color w:val="2763A5"/>
                <w:sz w:val="20"/>
                <w:szCs w:val="20"/>
              </w:rPr>
              <w:t>1</w:t>
            </w:r>
            <w:bookmarkEnd w:id="0"/>
            <w:r>
              <w:rPr>
                <w:rFonts w:ascii="Arial" w:hAnsi="Arial" w:cs="Arial"/>
                <w:sz w:val="20"/>
                <w:szCs w:val="20"/>
              </w:rPr>
              <w:t xml:space="preserve"> For a recent balanced evaluation, see Perotti (2012).</w:t>
            </w:r>
          </w:p>
        </w:tc>
      </w:tr>
    </w:tbl>
    <w:p w:rsidR="003D16AE" w:rsidRDefault="003D16AE" w:rsidP="003D16AE">
      <w:pPr>
        <w:shd w:val="clear" w:color="auto" w:fill="FFFFFF"/>
        <w:spacing w:line="360" w:lineRule="atLeast"/>
        <w:rPr>
          <w:rFonts w:ascii="Verdana" w:hAnsi="Verdana" w:cs="Arial"/>
          <w:vanish/>
          <w:color w:val="111111"/>
          <w:sz w:val="18"/>
          <w:szCs w:val="18"/>
        </w:rPr>
      </w:pPr>
    </w:p>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2"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3"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4"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5"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6"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7"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39F"/>
    <w:multiLevelType w:val="multilevel"/>
    <w:tmpl w:val="1B02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F1366"/>
    <w:multiLevelType w:val="multilevel"/>
    <w:tmpl w:val="EAE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03CC7"/>
    <w:multiLevelType w:val="multilevel"/>
    <w:tmpl w:val="D150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949E5"/>
    <w:multiLevelType w:val="multilevel"/>
    <w:tmpl w:val="3284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90703"/>
    <w:multiLevelType w:val="multilevel"/>
    <w:tmpl w:val="51EA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C75026"/>
    <w:multiLevelType w:val="multilevel"/>
    <w:tmpl w:val="106A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DF1187"/>
    <w:multiLevelType w:val="multilevel"/>
    <w:tmpl w:val="5762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D2161D"/>
    <w:multiLevelType w:val="multilevel"/>
    <w:tmpl w:val="33B0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740818"/>
    <w:multiLevelType w:val="multilevel"/>
    <w:tmpl w:val="4C78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7A5CA6"/>
    <w:multiLevelType w:val="multilevel"/>
    <w:tmpl w:val="31DE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960A26"/>
    <w:multiLevelType w:val="multilevel"/>
    <w:tmpl w:val="1BCA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3F70E7"/>
    <w:multiLevelType w:val="multilevel"/>
    <w:tmpl w:val="4B58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DB5538"/>
    <w:multiLevelType w:val="multilevel"/>
    <w:tmpl w:val="000E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0D3590"/>
    <w:multiLevelType w:val="multilevel"/>
    <w:tmpl w:val="1EA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761A77"/>
    <w:multiLevelType w:val="multilevel"/>
    <w:tmpl w:val="1EAC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C04EC8"/>
    <w:multiLevelType w:val="multilevel"/>
    <w:tmpl w:val="3456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3242E4"/>
    <w:multiLevelType w:val="multilevel"/>
    <w:tmpl w:val="C4AC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935EB9"/>
    <w:multiLevelType w:val="multilevel"/>
    <w:tmpl w:val="39F0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AF6A09"/>
    <w:multiLevelType w:val="multilevel"/>
    <w:tmpl w:val="471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492F4B"/>
    <w:multiLevelType w:val="multilevel"/>
    <w:tmpl w:val="32C0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5D67D1"/>
    <w:multiLevelType w:val="multilevel"/>
    <w:tmpl w:val="25D2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9C3DAB"/>
    <w:multiLevelType w:val="multilevel"/>
    <w:tmpl w:val="32FA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2D3553"/>
    <w:multiLevelType w:val="multilevel"/>
    <w:tmpl w:val="04720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B86E82"/>
    <w:multiLevelType w:val="multilevel"/>
    <w:tmpl w:val="6B0E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B3B8C"/>
    <w:multiLevelType w:val="multilevel"/>
    <w:tmpl w:val="65C0E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975C7F"/>
    <w:multiLevelType w:val="multilevel"/>
    <w:tmpl w:val="8916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5F2B86"/>
    <w:multiLevelType w:val="multilevel"/>
    <w:tmpl w:val="FB34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D94687"/>
    <w:multiLevelType w:val="multilevel"/>
    <w:tmpl w:val="E43C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986230"/>
    <w:multiLevelType w:val="multilevel"/>
    <w:tmpl w:val="0BF2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90DA4"/>
    <w:multiLevelType w:val="multilevel"/>
    <w:tmpl w:val="13A0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C71F01"/>
    <w:multiLevelType w:val="multilevel"/>
    <w:tmpl w:val="4006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166E7C"/>
    <w:multiLevelType w:val="multilevel"/>
    <w:tmpl w:val="ACC8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9A7B44"/>
    <w:multiLevelType w:val="multilevel"/>
    <w:tmpl w:val="4F0A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8C72C1"/>
    <w:multiLevelType w:val="multilevel"/>
    <w:tmpl w:val="594C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941C0F"/>
    <w:multiLevelType w:val="multilevel"/>
    <w:tmpl w:val="5CBA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5D4BF0"/>
    <w:multiLevelType w:val="multilevel"/>
    <w:tmpl w:val="E754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035B8E"/>
    <w:multiLevelType w:val="multilevel"/>
    <w:tmpl w:val="552A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A5C"/>
    <w:multiLevelType w:val="multilevel"/>
    <w:tmpl w:val="D280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F60FE6"/>
    <w:multiLevelType w:val="multilevel"/>
    <w:tmpl w:val="42C2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087765"/>
    <w:multiLevelType w:val="multilevel"/>
    <w:tmpl w:val="3DA4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140934"/>
    <w:multiLevelType w:val="multilevel"/>
    <w:tmpl w:val="8908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8440BF"/>
    <w:multiLevelType w:val="multilevel"/>
    <w:tmpl w:val="62AE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DA6800"/>
    <w:multiLevelType w:val="multilevel"/>
    <w:tmpl w:val="4056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43370B"/>
    <w:multiLevelType w:val="multilevel"/>
    <w:tmpl w:val="9A26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9876BB"/>
    <w:multiLevelType w:val="multilevel"/>
    <w:tmpl w:val="8CC4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CD6887"/>
    <w:multiLevelType w:val="multilevel"/>
    <w:tmpl w:val="98BE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
  </w:num>
  <w:num w:numId="3">
    <w:abstractNumId w:val="0"/>
  </w:num>
  <w:num w:numId="4">
    <w:abstractNumId w:val="2"/>
  </w:num>
  <w:num w:numId="5">
    <w:abstractNumId w:val="20"/>
  </w:num>
  <w:num w:numId="6">
    <w:abstractNumId w:val="35"/>
  </w:num>
  <w:num w:numId="7">
    <w:abstractNumId w:val="1"/>
  </w:num>
  <w:num w:numId="8">
    <w:abstractNumId w:val="30"/>
  </w:num>
  <w:num w:numId="9">
    <w:abstractNumId w:val="18"/>
  </w:num>
  <w:num w:numId="10">
    <w:abstractNumId w:val="6"/>
  </w:num>
  <w:num w:numId="11">
    <w:abstractNumId w:val="4"/>
  </w:num>
  <w:num w:numId="12">
    <w:abstractNumId w:val="27"/>
  </w:num>
  <w:num w:numId="13">
    <w:abstractNumId w:val="40"/>
  </w:num>
  <w:num w:numId="14">
    <w:abstractNumId w:val="19"/>
  </w:num>
  <w:num w:numId="15">
    <w:abstractNumId w:val="34"/>
  </w:num>
  <w:num w:numId="16">
    <w:abstractNumId w:val="45"/>
  </w:num>
  <w:num w:numId="17">
    <w:abstractNumId w:val="10"/>
  </w:num>
  <w:num w:numId="18">
    <w:abstractNumId w:val="32"/>
  </w:num>
  <w:num w:numId="19">
    <w:abstractNumId w:val="13"/>
  </w:num>
  <w:num w:numId="20">
    <w:abstractNumId w:val="42"/>
  </w:num>
  <w:num w:numId="21">
    <w:abstractNumId w:val="44"/>
  </w:num>
  <w:num w:numId="22">
    <w:abstractNumId w:val="24"/>
  </w:num>
  <w:num w:numId="23">
    <w:abstractNumId w:val="16"/>
  </w:num>
  <w:num w:numId="24">
    <w:abstractNumId w:val="23"/>
  </w:num>
  <w:num w:numId="25">
    <w:abstractNumId w:val="25"/>
  </w:num>
  <w:num w:numId="26">
    <w:abstractNumId w:val="9"/>
  </w:num>
  <w:num w:numId="27">
    <w:abstractNumId w:val="12"/>
  </w:num>
  <w:num w:numId="28">
    <w:abstractNumId w:val="5"/>
  </w:num>
  <w:num w:numId="29">
    <w:abstractNumId w:val="14"/>
  </w:num>
  <w:num w:numId="30">
    <w:abstractNumId w:val="15"/>
  </w:num>
  <w:num w:numId="31">
    <w:abstractNumId w:val="8"/>
  </w:num>
  <w:num w:numId="32">
    <w:abstractNumId w:val="28"/>
  </w:num>
  <w:num w:numId="33">
    <w:abstractNumId w:val="33"/>
  </w:num>
  <w:num w:numId="34">
    <w:abstractNumId w:val="38"/>
  </w:num>
  <w:num w:numId="35">
    <w:abstractNumId w:val="7"/>
  </w:num>
  <w:num w:numId="36">
    <w:abstractNumId w:val="39"/>
  </w:num>
  <w:num w:numId="37">
    <w:abstractNumId w:val="11"/>
  </w:num>
  <w:num w:numId="38">
    <w:abstractNumId w:val="37"/>
  </w:num>
  <w:num w:numId="39">
    <w:abstractNumId w:val="26"/>
  </w:num>
  <w:num w:numId="40">
    <w:abstractNumId w:val="17"/>
  </w:num>
  <w:num w:numId="41">
    <w:abstractNumId w:val="36"/>
  </w:num>
  <w:num w:numId="42">
    <w:abstractNumId w:val="43"/>
  </w:num>
  <w:num w:numId="43">
    <w:abstractNumId w:val="22"/>
  </w:num>
  <w:num w:numId="44">
    <w:abstractNumId w:val="31"/>
  </w:num>
  <w:num w:numId="45">
    <w:abstractNumId w:val="21"/>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142C4"/>
    <w:rsid w:val="000205D2"/>
    <w:rsid w:val="00021AB0"/>
    <w:rsid w:val="00032B81"/>
    <w:rsid w:val="000331B6"/>
    <w:rsid w:val="00034765"/>
    <w:rsid w:val="000353A9"/>
    <w:rsid w:val="00047D20"/>
    <w:rsid w:val="00062685"/>
    <w:rsid w:val="00064C41"/>
    <w:rsid w:val="00074617"/>
    <w:rsid w:val="00075EFE"/>
    <w:rsid w:val="0008175A"/>
    <w:rsid w:val="00082D62"/>
    <w:rsid w:val="000851A7"/>
    <w:rsid w:val="00091197"/>
    <w:rsid w:val="0009467B"/>
    <w:rsid w:val="000972DF"/>
    <w:rsid w:val="000A07C8"/>
    <w:rsid w:val="000A5871"/>
    <w:rsid w:val="000A63C7"/>
    <w:rsid w:val="000D2297"/>
    <w:rsid w:val="000D410E"/>
    <w:rsid w:val="000D6D9D"/>
    <w:rsid w:val="000E2D07"/>
    <w:rsid w:val="000E737D"/>
    <w:rsid w:val="000F1A01"/>
    <w:rsid w:val="000F55A1"/>
    <w:rsid w:val="000F6AFF"/>
    <w:rsid w:val="001031B2"/>
    <w:rsid w:val="00106449"/>
    <w:rsid w:val="00111E6A"/>
    <w:rsid w:val="0011448A"/>
    <w:rsid w:val="0011742D"/>
    <w:rsid w:val="001205BF"/>
    <w:rsid w:val="00121145"/>
    <w:rsid w:val="001360B3"/>
    <w:rsid w:val="00145E06"/>
    <w:rsid w:val="00146921"/>
    <w:rsid w:val="0015316A"/>
    <w:rsid w:val="001613A9"/>
    <w:rsid w:val="0016238A"/>
    <w:rsid w:val="00182EA2"/>
    <w:rsid w:val="00185E94"/>
    <w:rsid w:val="00187360"/>
    <w:rsid w:val="0019248E"/>
    <w:rsid w:val="00197777"/>
    <w:rsid w:val="001A1B49"/>
    <w:rsid w:val="001A1CEB"/>
    <w:rsid w:val="001B0B46"/>
    <w:rsid w:val="001B1469"/>
    <w:rsid w:val="001B3C0D"/>
    <w:rsid w:val="001B6C6C"/>
    <w:rsid w:val="001C0C72"/>
    <w:rsid w:val="001C7058"/>
    <w:rsid w:val="001D05C9"/>
    <w:rsid w:val="001D24BF"/>
    <w:rsid w:val="001E380F"/>
    <w:rsid w:val="001E6AC0"/>
    <w:rsid w:val="001E7BFD"/>
    <w:rsid w:val="001F38E4"/>
    <w:rsid w:val="0020208D"/>
    <w:rsid w:val="00210295"/>
    <w:rsid w:val="00210A9B"/>
    <w:rsid w:val="0021449D"/>
    <w:rsid w:val="002205ED"/>
    <w:rsid w:val="00222A30"/>
    <w:rsid w:val="0022376C"/>
    <w:rsid w:val="0022389E"/>
    <w:rsid w:val="002248DA"/>
    <w:rsid w:val="00232985"/>
    <w:rsid w:val="00232EB2"/>
    <w:rsid w:val="002427BC"/>
    <w:rsid w:val="00251F85"/>
    <w:rsid w:val="00254849"/>
    <w:rsid w:val="00254DE5"/>
    <w:rsid w:val="00266E95"/>
    <w:rsid w:val="002700FC"/>
    <w:rsid w:val="00276668"/>
    <w:rsid w:val="002802B9"/>
    <w:rsid w:val="00286FE4"/>
    <w:rsid w:val="002960F4"/>
    <w:rsid w:val="0029745B"/>
    <w:rsid w:val="002A460C"/>
    <w:rsid w:val="002A7EA9"/>
    <w:rsid w:val="002B3BCB"/>
    <w:rsid w:val="002B77D7"/>
    <w:rsid w:val="002C4912"/>
    <w:rsid w:val="002E7671"/>
    <w:rsid w:val="00301B94"/>
    <w:rsid w:val="00304E21"/>
    <w:rsid w:val="0031032D"/>
    <w:rsid w:val="00322927"/>
    <w:rsid w:val="00335400"/>
    <w:rsid w:val="0034623C"/>
    <w:rsid w:val="00346F7F"/>
    <w:rsid w:val="0035549C"/>
    <w:rsid w:val="00355F5D"/>
    <w:rsid w:val="0036595F"/>
    <w:rsid w:val="0037042B"/>
    <w:rsid w:val="003736A3"/>
    <w:rsid w:val="003808B2"/>
    <w:rsid w:val="00383DFC"/>
    <w:rsid w:val="00391D25"/>
    <w:rsid w:val="00394752"/>
    <w:rsid w:val="003947D5"/>
    <w:rsid w:val="003A406F"/>
    <w:rsid w:val="003B2E42"/>
    <w:rsid w:val="003B4822"/>
    <w:rsid w:val="003C2E65"/>
    <w:rsid w:val="003D16AE"/>
    <w:rsid w:val="003D4167"/>
    <w:rsid w:val="003D6EC1"/>
    <w:rsid w:val="003F74D9"/>
    <w:rsid w:val="00400B36"/>
    <w:rsid w:val="0040615C"/>
    <w:rsid w:val="00406694"/>
    <w:rsid w:val="0042243E"/>
    <w:rsid w:val="00423F35"/>
    <w:rsid w:val="00430959"/>
    <w:rsid w:val="00434BB9"/>
    <w:rsid w:val="00440265"/>
    <w:rsid w:val="00456AEE"/>
    <w:rsid w:val="00466119"/>
    <w:rsid w:val="00467E59"/>
    <w:rsid w:val="004720EA"/>
    <w:rsid w:val="00482C45"/>
    <w:rsid w:val="00483B18"/>
    <w:rsid w:val="00487559"/>
    <w:rsid w:val="0049031A"/>
    <w:rsid w:val="004A2EFC"/>
    <w:rsid w:val="004A2F94"/>
    <w:rsid w:val="004D72CA"/>
    <w:rsid w:val="004E1C48"/>
    <w:rsid w:val="005028C1"/>
    <w:rsid w:val="005133C0"/>
    <w:rsid w:val="00517F1A"/>
    <w:rsid w:val="00522BBC"/>
    <w:rsid w:val="00537C28"/>
    <w:rsid w:val="005401E4"/>
    <w:rsid w:val="00540A81"/>
    <w:rsid w:val="00541E58"/>
    <w:rsid w:val="00545B85"/>
    <w:rsid w:val="00550026"/>
    <w:rsid w:val="0055085D"/>
    <w:rsid w:val="0056303A"/>
    <w:rsid w:val="005831BD"/>
    <w:rsid w:val="005851DC"/>
    <w:rsid w:val="0059314B"/>
    <w:rsid w:val="00594C18"/>
    <w:rsid w:val="005B7681"/>
    <w:rsid w:val="005C0609"/>
    <w:rsid w:val="005C17FB"/>
    <w:rsid w:val="005D0F1B"/>
    <w:rsid w:val="005E47F1"/>
    <w:rsid w:val="005F1439"/>
    <w:rsid w:val="00603381"/>
    <w:rsid w:val="00613884"/>
    <w:rsid w:val="00616493"/>
    <w:rsid w:val="00616809"/>
    <w:rsid w:val="006229F1"/>
    <w:rsid w:val="00623479"/>
    <w:rsid w:val="006345B7"/>
    <w:rsid w:val="006349A2"/>
    <w:rsid w:val="00637BA0"/>
    <w:rsid w:val="00641AA1"/>
    <w:rsid w:val="006537C9"/>
    <w:rsid w:val="00653F2E"/>
    <w:rsid w:val="006579BA"/>
    <w:rsid w:val="00666A5E"/>
    <w:rsid w:val="006719B1"/>
    <w:rsid w:val="006835EF"/>
    <w:rsid w:val="006917E9"/>
    <w:rsid w:val="006969E1"/>
    <w:rsid w:val="006A0823"/>
    <w:rsid w:val="006B094E"/>
    <w:rsid w:val="006B73C5"/>
    <w:rsid w:val="006C5487"/>
    <w:rsid w:val="006C7764"/>
    <w:rsid w:val="006D5726"/>
    <w:rsid w:val="006D5C81"/>
    <w:rsid w:val="006E4201"/>
    <w:rsid w:val="006F179F"/>
    <w:rsid w:val="00703059"/>
    <w:rsid w:val="00711FBC"/>
    <w:rsid w:val="0073019F"/>
    <w:rsid w:val="00735258"/>
    <w:rsid w:val="00740FE9"/>
    <w:rsid w:val="00741902"/>
    <w:rsid w:val="00746F14"/>
    <w:rsid w:val="00750977"/>
    <w:rsid w:val="007522C0"/>
    <w:rsid w:val="00755376"/>
    <w:rsid w:val="007563C7"/>
    <w:rsid w:val="00757A93"/>
    <w:rsid w:val="00764E41"/>
    <w:rsid w:val="00774716"/>
    <w:rsid w:val="00774D9D"/>
    <w:rsid w:val="00782DEE"/>
    <w:rsid w:val="007A5179"/>
    <w:rsid w:val="007A6886"/>
    <w:rsid w:val="007A7975"/>
    <w:rsid w:val="007B20A2"/>
    <w:rsid w:val="007B2AA6"/>
    <w:rsid w:val="007B516C"/>
    <w:rsid w:val="007C0ACD"/>
    <w:rsid w:val="007C2FD0"/>
    <w:rsid w:val="007C3099"/>
    <w:rsid w:val="007C64DB"/>
    <w:rsid w:val="007D3F0F"/>
    <w:rsid w:val="007D68A9"/>
    <w:rsid w:val="007E1E44"/>
    <w:rsid w:val="007E4777"/>
    <w:rsid w:val="007E4F29"/>
    <w:rsid w:val="00821BFE"/>
    <w:rsid w:val="008235BD"/>
    <w:rsid w:val="0082489E"/>
    <w:rsid w:val="00826A0D"/>
    <w:rsid w:val="00826C15"/>
    <w:rsid w:val="00827728"/>
    <w:rsid w:val="00850F19"/>
    <w:rsid w:val="00855146"/>
    <w:rsid w:val="00866084"/>
    <w:rsid w:val="00866BF9"/>
    <w:rsid w:val="0087450A"/>
    <w:rsid w:val="00874DCE"/>
    <w:rsid w:val="00875AC6"/>
    <w:rsid w:val="00876AF6"/>
    <w:rsid w:val="00881AA2"/>
    <w:rsid w:val="00897456"/>
    <w:rsid w:val="008A0CA8"/>
    <w:rsid w:val="008A45FB"/>
    <w:rsid w:val="008C738E"/>
    <w:rsid w:val="008D10E2"/>
    <w:rsid w:val="008E4097"/>
    <w:rsid w:val="008F115E"/>
    <w:rsid w:val="008F426C"/>
    <w:rsid w:val="008F7DC6"/>
    <w:rsid w:val="00913538"/>
    <w:rsid w:val="0092329E"/>
    <w:rsid w:val="00940242"/>
    <w:rsid w:val="00954970"/>
    <w:rsid w:val="00963CF4"/>
    <w:rsid w:val="00974168"/>
    <w:rsid w:val="0098085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16BA9"/>
    <w:rsid w:val="00A24B24"/>
    <w:rsid w:val="00A365FE"/>
    <w:rsid w:val="00A50F60"/>
    <w:rsid w:val="00A72597"/>
    <w:rsid w:val="00A75105"/>
    <w:rsid w:val="00A805B8"/>
    <w:rsid w:val="00A83654"/>
    <w:rsid w:val="00A94D4A"/>
    <w:rsid w:val="00A94E50"/>
    <w:rsid w:val="00AA027D"/>
    <w:rsid w:val="00AA2BA1"/>
    <w:rsid w:val="00AA64D1"/>
    <w:rsid w:val="00AB4AFA"/>
    <w:rsid w:val="00AB6D62"/>
    <w:rsid w:val="00AB7C12"/>
    <w:rsid w:val="00AC6C4B"/>
    <w:rsid w:val="00AD2A50"/>
    <w:rsid w:val="00AE0251"/>
    <w:rsid w:val="00AE0B02"/>
    <w:rsid w:val="00AE1BFA"/>
    <w:rsid w:val="00AE3B38"/>
    <w:rsid w:val="00AF4B29"/>
    <w:rsid w:val="00B125D0"/>
    <w:rsid w:val="00B17136"/>
    <w:rsid w:val="00B3798A"/>
    <w:rsid w:val="00B501F2"/>
    <w:rsid w:val="00B51BD7"/>
    <w:rsid w:val="00B55BB1"/>
    <w:rsid w:val="00B56F25"/>
    <w:rsid w:val="00B670CD"/>
    <w:rsid w:val="00B7098E"/>
    <w:rsid w:val="00B71BCC"/>
    <w:rsid w:val="00B9313E"/>
    <w:rsid w:val="00B937C0"/>
    <w:rsid w:val="00B95258"/>
    <w:rsid w:val="00B97C9C"/>
    <w:rsid w:val="00BA11B2"/>
    <w:rsid w:val="00BA4203"/>
    <w:rsid w:val="00BA7B70"/>
    <w:rsid w:val="00BB3BF7"/>
    <w:rsid w:val="00BC3324"/>
    <w:rsid w:val="00BC58F0"/>
    <w:rsid w:val="00BC6F53"/>
    <w:rsid w:val="00BD7786"/>
    <w:rsid w:val="00BD7943"/>
    <w:rsid w:val="00BE0848"/>
    <w:rsid w:val="00BF6BFE"/>
    <w:rsid w:val="00C107AD"/>
    <w:rsid w:val="00C3169A"/>
    <w:rsid w:val="00C55E94"/>
    <w:rsid w:val="00C57069"/>
    <w:rsid w:val="00C64A1F"/>
    <w:rsid w:val="00C65631"/>
    <w:rsid w:val="00C665D5"/>
    <w:rsid w:val="00C74024"/>
    <w:rsid w:val="00C75C24"/>
    <w:rsid w:val="00C949CB"/>
    <w:rsid w:val="00CA59B6"/>
    <w:rsid w:val="00CA65FC"/>
    <w:rsid w:val="00CB47A0"/>
    <w:rsid w:val="00CB5AFE"/>
    <w:rsid w:val="00CB6040"/>
    <w:rsid w:val="00CC79A9"/>
    <w:rsid w:val="00CE1ED5"/>
    <w:rsid w:val="00CF4984"/>
    <w:rsid w:val="00D225EF"/>
    <w:rsid w:val="00D27E12"/>
    <w:rsid w:val="00D31000"/>
    <w:rsid w:val="00D35E57"/>
    <w:rsid w:val="00D508D8"/>
    <w:rsid w:val="00D5541E"/>
    <w:rsid w:val="00D56586"/>
    <w:rsid w:val="00D62470"/>
    <w:rsid w:val="00D70EEB"/>
    <w:rsid w:val="00D71D6D"/>
    <w:rsid w:val="00D724AC"/>
    <w:rsid w:val="00D96476"/>
    <w:rsid w:val="00D9659F"/>
    <w:rsid w:val="00DA0263"/>
    <w:rsid w:val="00DA3EDF"/>
    <w:rsid w:val="00DB0820"/>
    <w:rsid w:val="00DB3B59"/>
    <w:rsid w:val="00DD20AE"/>
    <w:rsid w:val="00DD6D27"/>
    <w:rsid w:val="00DE0AD6"/>
    <w:rsid w:val="00DF2F63"/>
    <w:rsid w:val="00E01B4B"/>
    <w:rsid w:val="00E0354B"/>
    <w:rsid w:val="00E1076F"/>
    <w:rsid w:val="00E140A0"/>
    <w:rsid w:val="00E21BCA"/>
    <w:rsid w:val="00E304F9"/>
    <w:rsid w:val="00E305F0"/>
    <w:rsid w:val="00E73244"/>
    <w:rsid w:val="00E76275"/>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684F"/>
    <w:rsid w:val="00F015CB"/>
    <w:rsid w:val="00F10CA1"/>
    <w:rsid w:val="00F2532E"/>
    <w:rsid w:val="00F30EED"/>
    <w:rsid w:val="00F41FB1"/>
    <w:rsid w:val="00F50C65"/>
    <w:rsid w:val="00F53D8B"/>
    <w:rsid w:val="00F770ED"/>
    <w:rsid w:val="00F779C8"/>
    <w:rsid w:val="00F801EE"/>
    <w:rsid w:val="00F90C1F"/>
    <w:rsid w:val="00FA4A13"/>
    <w:rsid w:val="00FA7C04"/>
    <w:rsid w:val="00FB35C9"/>
    <w:rsid w:val="00FB48D6"/>
    <w:rsid w:val="00FC6B35"/>
    <w:rsid w:val="00FC6D8A"/>
    <w:rsid w:val="00FE1D7C"/>
    <w:rsid w:val="00FE21C5"/>
    <w:rsid w:val="00FF18A9"/>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8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77">
          <w:marLeft w:val="0"/>
          <w:marRight w:val="0"/>
          <w:marTop w:val="0"/>
          <w:marBottom w:val="0"/>
          <w:divBdr>
            <w:top w:val="none" w:sz="0" w:space="0" w:color="auto"/>
            <w:left w:val="none" w:sz="0" w:space="0" w:color="auto"/>
            <w:bottom w:val="none" w:sz="0" w:space="0" w:color="auto"/>
            <w:right w:val="none" w:sz="0" w:space="0" w:color="auto"/>
          </w:divBdr>
          <w:divsChild>
            <w:div w:id="1199583244">
              <w:marLeft w:val="107"/>
              <w:marRight w:val="107"/>
              <w:marTop w:val="0"/>
              <w:marBottom w:val="107"/>
              <w:divBdr>
                <w:top w:val="none" w:sz="0" w:space="0" w:color="auto"/>
                <w:left w:val="none" w:sz="0" w:space="0" w:color="auto"/>
                <w:bottom w:val="none" w:sz="0" w:space="0" w:color="auto"/>
                <w:right w:val="none" w:sz="0" w:space="0" w:color="auto"/>
              </w:divBdr>
              <w:divsChild>
                <w:div w:id="1858081728">
                  <w:marLeft w:val="0"/>
                  <w:marRight w:val="0"/>
                  <w:marTop w:val="0"/>
                  <w:marBottom w:val="0"/>
                  <w:divBdr>
                    <w:top w:val="none" w:sz="0" w:space="0" w:color="auto"/>
                    <w:left w:val="none" w:sz="0" w:space="0" w:color="auto"/>
                    <w:bottom w:val="none" w:sz="0" w:space="0" w:color="auto"/>
                    <w:right w:val="none" w:sz="0" w:space="0" w:color="auto"/>
                  </w:divBdr>
                  <w:divsChild>
                    <w:div w:id="229048553">
                      <w:marLeft w:val="0"/>
                      <w:marRight w:val="0"/>
                      <w:marTop w:val="0"/>
                      <w:marBottom w:val="0"/>
                      <w:divBdr>
                        <w:top w:val="none" w:sz="0" w:space="0" w:color="auto"/>
                        <w:left w:val="none" w:sz="0" w:space="0" w:color="auto"/>
                        <w:bottom w:val="none" w:sz="0" w:space="0" w:color="auto"/>
                        <w:right w:val="none" w:sz="0" w:space="0" w:color="auto"/>
                      </w:divBdr>
                      <w:divsChild>
                        <w:div w:id="2056614113">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0"/>
                              <w:divBdr>
                                <w:top w:val="none" w:sz="0" w:space="0" w:color="auto"/>
                                <w:left w:val="none" w:sz="0" w:space="0" w:color="auto"/>
                                <w:bottom w:val="none" w:sz="0" w:space="0" w:color="auto"/>
                                <w:right w:val="none" w:sz="0" w:space="0" w:color="auto"/>
                              </w:divBdr>
                              <w:divsChild>
                                <w:div w:id="1917323233">
                                  <w:marLeft w:val="0"/>
                                  <w:marRight w:val="0"/>
                                  <w:marTop w:val="0"/>
                                  <w:marBottom w:val="0"/>
                                  <w:divBdr>
                                    <w:top w:val="none" w:sz="0" w:space="0" w:color="auto"/>
                                    <w:left w:val="none" w:sz="0" w:space="0" w:color="auto"/>
                                    <w:bottom w:val="none" w:sz="0" w:space="0" w:color="auto"/>
                                    <w:right w:val="none" w:sz="0" w:space="0" w:color="auto"/>
                                  </w:divBdr>
                                </w:div>
                                <w:div w:id="1187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2093">
      <w:bodyDiv w:val="1"/>
      <w:marLeft w:val="0"/>
      <w:marRight w:val="0"/>
      <w:marTop w:val="0"/>
      <w:marBottom w:val="0"/>
      <w:divBdr>
        <w:top w:val="none" w:sz="0" w:space="0" w:color="auto"/>
        <w:left w:val="none" w:sz="0" w:space="0" w:color="auto"/>
        <w:bottom w:val="none" w:sz="0" w:space="0" w:color="auto"/>
        <w:right w:val="none" w:sz="0" w:space="0" w:color="auto"/>
      </w:divBdr>
      <w:divsChild>
        <w:div w:id="253712924">
          <w:marLeft w:val="0"/>
          <w:marRight w:val="0"/>
          <w:marTop w:val="0"/>
          <w:marBottom w:val="0"/>
          <w:divBdr>
            <w:top w:val="none" w:sz="0" w:space="0" w:color="auto"/>
            <w:left w:val="none" w:sz="0" w:space="0" w:color="auto"/>
            <w:bottom w:val="none" w:sz="0" w:space="0" w:color="auto"/>
            <w:right w:val="none" w:sz="0" w:space="0" w:color="auto"/>
          </w:divBdr>
          <w:divsChild>
            <w:div w:id="1511917505">
              <w:marLeft w:val="150"/>
              <w:marRight w:val="150"/>
              <w:marTop w:val="0"/>
              <w:marBottom w:val="150"/>
              <w:divBdr>
                <w:top w:val="none" w:sz="0" w:space="0" w:color="auto"/>
                <w:left w:val="none" w:sz="0" w:space="0" w:color="auto"/>
                <w:bottom w:val="none" w:sz="0" w:space="0" w:color="auto"/>
                <w:right w:val="none" w:sz="0" w:space="0" w:color="auto"/>
              </w:divBdr>
              <w:divsChild>
                <w:div w:id="1260717305">
                  <w:marLeft w:val="0"/>
                  <w:marRight w:val="0"/>
                  <w:marTop w:val="0"/>
                  <w:marBottom w:val="0"/>
                  <w:divBdr>
                    <w:top w:val="none" w:sz="0" w:space="0" w:color="auto"/>
                    <w:left w:val="none" w:sz="0" w:space="0" w:color="auto"/>
                    <w:bottom w:val="none" w:sz="0" w:space="0" w:color="auto"/>
                    <w:right w:val="none" w:sz="0" w:space="0" w:color="auto"/>
                  </w:divBdr>
                  <w:divsChild>
                    <w:div w:id="1176194139">
                      <w:marLeft w:val="0"/>
                      <w:marRight w:val="0"/>
                      <w:marTop w:val="0"/>
                      <w:marBottom w:val="0"/>
                      <w:divBdr>
                        <w:top w:val="none" w:sz="0" w:space="0" w:color="auto"/>
                        <w:left w:val="none" w:sz="0" w:space="0" w:color="auto"/>
                        <w:bottom w:val="none" w:sz="0" w:space="0" w:color="auto"/>
                        <w:right w:val="none" w:sz="0" w:space="0" w:color="auto"/>
                      </w:divBdr>
                      <w:divsChild>
                        <w:div w:id="80490574">
                          <w:marLeft w:val="0"/>
                          <w:marRight w:val="0"/>
                          <w:marTop w:val="0"/>
                          <w:marBottom w:val="0"/>
                          <w:divBdr>
                            <w:top w:val="none" w:sz="0" w:space="0" w:color="auto"/>
                            <w:left w:val="none" w:sz="0" w:space="0" w:color="auto"/>
                            <w:bottom w:val="none" w:sz="0" w:space="0" w:color="auto"/>
                            <w:right w:val="none" w:sz="0" w:space="0" w:color="auto"/>
                          </w:divBdr>
                          <w:divsChild>
                            <w:div w:id="984626817">
                              <w:marLeft w:val="0"/>
                              <w:marRight w:val="0"/>
                              <w:marTop w:val="0"/>
                              <w:marBottom w:val="0"/>
                              <w:divBdr>
                                <w:top w:val="none" w:sz="0" w:space="0" w:color="auto"/>
                                <w:left w:val="none" w:sz="0" w:space="0" w:color="auto"/>
                                <w:bottom w:val="none" w:sz="0" w:space="0" w:color="auto"/>
                                <w:right w:val="none" w:sz="0" w:space="0" w:color="auto"/>
                              </w:divBdr>
                              <w:divsChild>
                                <w:div w:id="1210414542">
                                  <w:marLeft w:val="0"/>
                                  <w:marRight w:val="0"/>
                                  <w:marTop w:val="0"/>
                                  <w:marBottom w:val="0"/>
                                  <w:divBdr>
                                    <w:top w:val="none" w:sz="0" w:space="0" w:color="auto"/>
                                    <w:left w:val="none" w:sz="0" w:space="0" w:color="auto"/>
                                    <w:bottom w:val="none" w:sz="0" w:space="0" w:color="auto"/>
                                    <w:right w:val="none" w:sz="0" w:space="0" w:color="auto"/>
                                  </w:divBdr>
                                </w:div>
                                <w:div w:id="2064595936">
                                  <w:marLeft w:val="0"/>
                                  <w:marRight w:val="0"/>
                                  <w:marTop w:val="0"/>
                                  <w:marBottom w:val="0"/>
                                  <w:divBdr>
                                    <w:top w:val="none" w:sz="0" w:space="0" w:color="auto"/>
                                    <w:left w:val="none" w:sz="0" w:space="0" w:color="auto"/>
                                    <w:bottom w:val="none" w:sz="0" w:space="0" w:color="auto"/>
                                    <w:right w:val="none" w:sz="0" w:space="0" w:color="auto"/>
                                  </w:divBdr>
                                </w:div>
                                <w:div w:id="236789192">
                                  <w:marLeft w:val="0"/>
                                  <w:marRight w:val="0"/>
                                  <w:marTop w:val="0"/>
                                  <w:marBottom w:val="90"/>
                                  <w:divBdr>
                                    <w:top w:val="single" w:sz="6" w:space="3" w:color="222277"/>
                                    <w:left w:val="single" w:sz="6" w:space="3" w:color="222277"/>
                                    <w:bottom w:val="single" w:sz="6" w:space="3" w:color="222277"/>
                                    <w:right w:val="single" w:sz="6" w:space="3" w:color="222277"/>
                                  </w:divBdr>
                                </w:div>
                                <w:div w:id="787503076">
                                  <w:marLeft w:val="0"/>
                                  <w:marRight w:val="0"/>
                                  <w:marTop w:val="0"/>
                                  <w:marBottom w:val="0"/>
                                  <w:divBdr>
                                    <w:top w:val="none" w:sz="0" w:space="0" w:color="auto"/>
                                    <w:left w:val="none" w:sz="0" w:space="0" w:color="auto"/>
                                    <w:bottom w:val="none" w:sz="0" w:space="0" w:color="auto"/>
                                    <w:right w:val="none" w:sz="0" w:space="0" w:color="auto"/>
                                  </w:divBdr>
                                </w:div>
                                <w:div w:id="1766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557498">
      <w:bodyDiv w:val="1"/>
      <w:marLeft w:val="0"/>
      <w:marRight w:val="0"/>
      <w:marTop w:val="0"/>
      <w:marBottom w:val="0"/>
      <w:divBdr>
        <w:top w:val="none" w:sz="0" w:space="0" w:color="auto"/>
        <w:left w:val="none" w:sz="0" w:space="0" w:color="auto"/>
        <w:bottom w:val="none" w:sz="0" w:space="0" w:color="auto"/>
        <w:right w:val="none" w:sz="0" w:space="0" w:color="auto"/>
      </w:divBdr>
      <w:divsChild>
        <w:div w:id="786579464">
          <w:marLeft w:val="0"/>
          <w:marRight w:val="0"/>
          <w:marTop w:val="0"/>
          <w:marBottom w:val="0"/>
          <w:divBdr>
            <w:top w:val="none" w:sz="0" w:space="0" w:color="auto"/>
            <w:left w:val="none" w:sz="0" w:space="0" w:color="auto"/>
            <w:bottom w:val="none" w:sz="0" w:space="0" w:color="auto"/>
            <w:right w:val="none" w:sz="0" w:space="0" w:color="auto"/>
          </w:divBdr>
          <w:divsChild>
            <w:div w:id="1626425760">
              <w:marLeft w:val="150"/>
              <w:marRight w:val="150"/>
              <w:marTop w:val="0"/>
              <w:marBottom w:val="150"/>
              <w:divBdr>
                <w:top w:val="none" w:sz="0" w:space="0" w:color="auto"/>
                <w:left w:val="none" w:sz="0" w:space="0" w:color="auto"/>
                <w:bottom w:val="none" w:sz="0" w:space="0" w:color="auto"/>
                <w:right w:val="none" w:sz="0" w:space="0" w:color="auto"/>
              </w:divBdr>
              <w:divsChild>
                <w:div w:id="894466503">
                  <w:marLeft w:val="0"/>
                  <w:marRight w:val="0"/>
                  <w:marTop w:val="0"/>
                  <w:marBottom w:val="0"/>
                  <w:divBdr>
                    <w:top w:val="none" w:sz="0" w:space="0" w:color="auto"/>
                    <w:left w:val="none" w:sz="0" w:space="0" w:color="auto"/>
                    <w:bottom w:val="none" w:sz="0" w:space="0" w:color="auto"/>
                    <w:right w:val="none" w:sz="0" w:space="0" w:color="auto"/>
                  </w:divBdr>
                  <w:divsChild>
                    <w:div w:id="1273636888">
                      <w:marLeft w:val="0"/>
                      <w:marRight w:val="0"/>
                      <w:marTop w:val="0"/>
                      <w:marBottom w:val="0"/>
                      <w:divBdr>
                        <w:top w:val="none" w:sz="0" w:space="0" w:color="auto"/>
                        <w:left w:val="none" w:sz="0" w:space="0" w:color="auto"/>
                        <w:bottom w:val="none" w:sz="0" w:space="0" w:color="auto"/>
                        <w:right w:val="none" w:sz="0" w:space="0" w:color="auto"/>
                      </w:divBdr>
                      <w:divsChild>
                        <w:div w:id="2136750029">
                          <w:marLeft w:val="0"/>
                          <w:marRight w:val="0"/>
                          <w:marTop w:val="0"/>
                          <w:marBottom w:val="0"/>
                          <w:divBdr>
                            <w:top w:val="none" w:sz="0" w:space="0" w:color="auto"/>
                            <w:left w:val="none" w:sz="0" w:space="0" w:color="auto"/>
                            <w:bottom w:val="none" w:sz="0" w:space="0" w:color="auto"/>
                            <w:right w:val="none" w:sz="0" w:space="0" w:color="auto"/>
                          </w:divBdr>
                          <w:divsChild>
                            <w:div w:id="827132829">
                              <w:marLeft w:val="0"/>
                              <w:marRight w:val="0"/>
                              <w:marTop w:val="0"/>
                              <w:marBottom w:val="0"/>
                              <w:divBdr>
                                <w:top w:val="none" w:sz="0" w:space="0" w:color="auto"/>
                                <w:left w:val="none" w:sz="0" w:space="0" w:color="auto"/>
                                <w:bottom w:val="none" w:sz="0" w:space="0" w:color="auto"/>
                                <w:right w:val="none" w:sz="0" w:space="0" w:color="auto"/>
                              </w:divBdr>
                              <w:divsChild>
                                <w:div w:id="2029679253">
                                  <w:marLeft w:val="0"/>
                                  <w:marRight w:val="0"/>
                                  <w:marTop w:val="0"/>
                                  <w:marBottom w:val="0"/>
                                  <w:divBdr>
                                    <w:top w:val="none" w:sz="0" w:space="0" w:color="auto"/>
                                    <w:left w:val="none" w:sz="0" w:space="0" w:color="auto"/>
                                    <w:bottom w:val="none" w:sz="0" w:space="0" w:color="auto"/>
                                    <w:right w:val="none" w:sz="0" w:space="0" w:color="auto"/>
                                  </w:divBdr>
                                </w:div>
                                <w:div w:id="1907108687">
                                  <w:marLeft w:val="0"/>
                                  <w:marRight w:val="0"/>
                                  <w:marTop w:val="0"/>
                                  <w:marBottom w:val="0"/>
                                  <w:divBdr>
                                    <w:top w:val="none" w:sz="0" w:space="0" w:color="auto"/>
                                    <w:left w:val="none" w:sz="0" w:space="0" w:color="auto"/>
                                    <w:bottom w:val="none" w:sz="0" w:space="0" w:color="auto"/>
                                    <w:right w:val="none" w:sz="0" w:space="0" w:color="auto"/>
                                  </w:divBdr>
                                </w:div>
                                <w:div w:id="1339700660">
                                  <w:marLeft w:val="0"/>
                                  <w:marRight w:val="0"/>
                                  <w:marTop w:val="0"/>
                                  <w:marBottom w:val="0"/>
                                  <w:divBdr>
                                    <w:top w:val="none" w:sz="0" w:space="0" w:color="auto"/>
                                    <w:left w:val="none" w:sz="0" w:space="0" w:color="auto"/>
                                    <w:bottom w:val="none" w:sz="0" w:space="0" w:color="auto"/>
                                    <w:right w:val="none" w:sz="0" w:space="0" w:color="auto"/>
                                  </w:divBdr>
                                </w:div>
                                <w:div w:id="1387677741">
                                  <w:marLeft w:val="0"/>
                                  <w:marRight w:val="0"/>
                                  <w:marTop w:val="0"/>
                                  <w:marBottom w:val="0"/>
                                  <w:divBdr>
                                    <w:top w:val="none" w:sz="0" w:space="0" w:color="auto"/>
                                    <w:left w:val="none" w:sz="0" w:space="0" w:color="auto"/>
                                    <w:bottom w:val="none" w:sz="0" w:space="0" w:color="auto"/>
                                    <w:right w:val="none" w:sz="0" w:space="0" w:color="auto"/>
                                  </w:divBdr>
                                </w:div>
                                <w:div w:id="1947955214">
                                  <w:marLeft w:val="0"/>
                                  <w:marRight w:val="0"/>
                                  <w:marTop w:val="0"/>
                                  <w:marBottom w:val="0"/>
                                  <w:divBdr>
                                    <w:top w:val="none" w:sz="0" w:space="0" w:color="auto"/>
                                    <w:left w:val="none" w:sz="0" w:space="0" w:color="auto"/>
                                    <w:bottom w:val="none" w:sz="0" w:space="0" w:color="auto"/>
                                    <w:right w:val="none" w:sz="0" w:space="0" w:color="auto"/>
                                  </w:divBdr>
                                </w:div>
                                <w:div w:id="1761367374">
                                  <w:marLeft w:val="0"/>
                                  <w:marRight w:val="0"/>
                                  <w:marTop w:val="0"/>
                                  <w:marBottom w:val="0"/>
                                  <w:divBdr>
                                    <w:top w:val="none" w:sz="0" w:space="0" w:color="auto"/>
                                    <w:left w:val="none" w:sz="0" w:space="0" w:color="auto"/>
                                    <w:bottom w:val="none" w:sz="0" w:space="0" w:color="auto"/>
                                    <w:right w:val="none" w:sz="0" w:space="0" w:color="auto"/>
                                  </w:divBdr>
                                </w:div>
                                <w:div w:id="616956045">
                                  <w:marLeft w:val="0"/>
                                  <w:marRight w:val="0"/>
                                  <w:marTop w:val="0"/>
                                  <w:marBottom w:val="0"/>
                                  <w:divBdr>
                                    <w:top w:val="none" w:sz="0" w:space="0" w:color="auto"/>
                                    <w:left w:val="none" w:sz="0" w:space="0" w:color="auto"/>
                                    <w:bottom w:val="none" w:sz="0" w:space="0" w:color="auto"/>
                                    <w:right w:val="none" w:sz="0" w:space="0" w:color="auto"/>
                                  </w:divBdr>
                                </w:div>
                                <w:div w:id="536549503">
                                  <w:marLeft w:val="0"/>
                                  <w:marRight w:val="0"/>
                                  <w:marTop w:val="0"/>
                                  <w:marBottom w:val="0"/>
                                  <w:divBdr>
                                    <w:top w:val="none" w:sz="0" w:space="0" w:color="auto"/>
                                    <w:left w:val="none" w:sz="0" w:space="0" w:color="auto"/>
                                    <w:bottom w:val="none" w:sz="0" w:space="0" w:color="auto"/>
                                    <w:right w:val="none" w:sz="0" w:space="0" w:color="auto"/>
                                  </w:divBdr>
                                </w:div>
                                <w:div w:id="1404639855">
                                  <w:marLeft w:val="0"/>
                                  <w:marRight w:val="0"/>
                                  <w:marTop w:val="0"/>
                                  <w:marBottom w:val="0"/>
                                  <w:divBdr>
                                    <w:top w:val="none" w:sz="0" w:space="0" w:color="auto"/>
                                    <w:left w:val="none" w:sz="0" w:space="0" w:color="auto"/>
                                    <w:bottom w:val="none" w:sz="0" w:space="0" w:color="auto"/>
                                    <w:right w:val="none" w:sz="0" w:space="0" w:color="auto"/>
                                  </w:divBdr>
                                </w:div>
                                <w:div w:id="649869236">
                                  <w:marLeft w:val="0"/>
                                  <w:marRight w:val="0"/>
                                  <w:marTop w:val="0"/>
                                  <w:marBottom w:val="0"/>
                                  <w:divBdr>
                                    <w:top w:val="none" w:sz="0" w:space="0" w:color="auto"/>
                                    <w:left w:val="none" w:sz="0" w:space="0" w:color="auto"/>
                                    <w:bottom w:val="none" w:sz="0" w:space="0" w:color="auto"/>
                                    <w:right w:val="none" w:sz="0" w:space="0" w:color="auto"/>
                                  </w:divBdr>
                                </w:div>
                                <w:div w:id="158546109">
                                  <w:marLeft w:val="0"/>
                                  <w:marRight w:val="0"/>
                                  <w:marTop w:val="0"/>
                                  <w:marBottom w:val="0"/>
                                  <w:divBdr>
                                    <w:top w:val="none" w:sz="0" w:space="0" w:color="auto"/>
                                    <w:left w:val="none" w:sz="0" w:space="0" w:color="auto"/>
                                    <w:bottom w:val="none" w:sz="0" w:space="0" w:color="auto"/>
                                    <w:right w:val="none" w:sz="0" w:space="0" w:color="auto"/>
                                  </w:divBdr>
                                </w:div>
                                <w:div w:id="2079278176">
                                  <w:marLeft w:val="0"/>
                                  <w:marRight w:val="0"/>
                                  <w:marTop w:val="0"/>
                                  <w:marBottom w:val="0"/>
                                  <w:divBdr>
                                    <w:top w:val="none" w:sz="0" w:space="0" w:color="auto"/>
                                    <w:left w:val="none" w:sz="0" w:space="0" w:color="auto"/>
                                    <w:bottom w:val="none" w:sz="0" w:space="0" w:color="auto"/>
                                    <w:right w:val="none" w:sz="0" w:space="0" w:color="auto"/>
                                  </w:divBdr>
                                  <w:divsChild>
                                    <w:div w:id="9211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441187">
      <w:bodyDiv w:val="1"/>
      <w:marLeft w:val="0"/>
      <w:marRight w:val="0"/>
      <w:marTop w:val="0"/>
      <w:marBottom w:val="0"/>
      <w:divBdr>
        <w:top w:val="none" w:sz="0" w:space="0" w:color="auto"/>
        <w:left w:val="none" w:sz="0" w:space="0" w:color="auto"/>
        <w:bottom w:val="none" w:sz="0" w:space="0" w:color="auto"/>
        <w:right w:val="none" w:sz="0" w:space="0" w:color="auto"/>
      </w:divBdr>
      <w:divsChild>
        <w:div w:id="1712462910">
          <w:marLeft w:val="0"/>
          <w:marRight w:val="0"/>
          <w:marTop w:val="0"/>
          <w:marBottom w:val="0"/>
          <w:divBdr>
            <w:top w:val="none" w:sz="0" w:space="0" w:color="auto"/>
            <w:left w:val="none" w:sz="0" w:space="0" w:color="auto"/>
            <w:bottom w:val="none" w:sz="0" w:space="0" w:color="auto"/>
            <w:right w:val="none" w:sz="0" w:space="0" w:color="auto"/>
          </w:divBdr>
          <w:divsChild>
            <w:div w:id="72747858">
              <w:marLeft w:val="150"/>
              <w:marRight w:val="150"/>
              <w:marTop w:val="0"/>
              <w:marBottom w:val="150"/>
              <w:divBdr>
                <w:top w:val="none" w:sz="0" w:space="0" w:color="auto"/>
                <w:left w:val="none" w:sz="0" w:space="0" w:color="auto"/>
                <w:bottom w:val="none" w:sz="0" w:space="0" w:color="auto"/>
                <w:right w:val="none" w:sz="0" w:space="0" w:color="auto"/>
              </w:divBdr>
              <w:divsChild>
                <w:div w:id="1271739796">
                  <w:marLeft w:val="0"/>
                  <w:marRight w:val="0"/>
                  <w:marTop w:val="0"/>
                  <w:marBottom w:val="0"/>
                  <w:divBdr>
                    <w:top w:val="none" w:sz="0" w:space="0" w:color="auto"/>
                    <w:left w:val="none" w:sz="0" w:space="0" w:color="auto"/>
                    <w:bottom w:val="none" w:sz="0" w:space="0" w:color="auto"/>
                    <w:right w:val="none" w:sz="0" w:space="0" w:color="auto"/>
                  </w:divBdr>
                  <w:divsChild>
                    <w:div w:id="1112288898">
                      <w:marLeft w:val="0"/>
                      <w:marRight w:val="0"/>
                      <w:marTop w:val="0"/>
                      <w:marBottom w:val="0"/>
                      <w:divBdr>
                        <w:top w:val="none" w:sz="0" w:space="0" w:color="auto"/>
                        <w:left w:val="none" w:sz="0" w:space="0" w:color="auto"/>
                        <w:bottom w:val="none" w:sz="0" w:space="0" w:color="auto"/>
                        <w:right w:val="none" w:sz="0" w:space="0" w:color="auto"/>
                      </w:divBdr>
                      <w:divsChild>
                        <w:div w:id="1684278241">
                          <w:marLeft w:val="0"/>
                          <w:marRight w:val="0"/>
                          <w:marTop w:val="0"/>
                          <w:marBottom w:val="0"/>
                          <w:divBdr>
                            <w:top w:val="none" w:sz="0" w:space="0" w:color="auto"/>
                            <w:left w:val="none" w:sz="0" w:space="0" w:color="auto"/>
                            <w:bottom w:val="none" w:sz="0" w:space="0" w:color="auto"/>
                            <w:right w:val="none" w:sz="0" w:space="0" w:color="auto"/>
                          </w:divBdr>
                          <w:divsChild>
                            <w:div w:id="1987053347">
                              <w:marLeft w:val="0"/>
                              <w:marRight w:val="0"/>
                              <w:marTop w:val="0"/>
                              <w:marBottom w:val="0"/>
                              <w:divBdr>
                                <w:top w:val="none" w:sz="0" w:space="0" w:color="auto"/>
                                <w:left w:val="none" w:sz="0" w:space="0" w:color="auto"/>
                                <w:bottom w:val="none" w:sz="0" w:space="0" w:color="auto"/>
                                <w:right w:val="none" w:sz="0" w:space="0" w:color="auto"/>
                              </w:divBdr>
                              <w:divsChild>
                                <w:div w:id="286741265">
                                  <w:marLeft w:val="0"/>
                                  <w:marRight w:val="0"/>
                                  <w:marTop w:val="0"/>
                                  <w:marBottom w:val="0"/>
                                  <w:divBdr>
                                    <w:top w:val="none" w:sz="0" w:space="0" w:color="auto"/>
                                    <w:left w:val="none" w:sz="0" w:space="0" w:color="auto"/>
                                    <w:bottom w:val="none" w:sz="0" w:space="0" w:color="auto"/>
                                    <w:right w:val="none" w:sz="0" w:space="0" w:color="auto"/>
                                  </w:divBdr>
                                </w:div>
                                <w:div w:id="1511026963">
                                  <w:marLeft w:val="0"/>
                                  <w:marRight w:val="0"/>
                                  <w:marTop w:val="0"/>
                                  <w:marBottom w:val="0"/>
                                  <w:divBdr>
                                    <w:top w:val="none" w:sz="0" w:space="0" w:color="auto"/>
                                    <w:left w:val="none" w:sz="0" w:space="0" w:color="auto"/>
                                    <w:bottom w:val="none" w:sz="0" w:space="0" w:color="auto"/>
                                    <w:right w:val="none" w:sz="0" w:space="0" w:color="auto"/>
                                  </w:divBdr>
                                </w:div>
                                <w:div w:id="41832543">
                                  <w:marLeft w:val="0"/>
                                  <w:marRight w:val="0"/>
                                  <w:marTop w:val="0"/>
                                  <w:marBottom w:val="0"/>
                                  <w:divBdr>
                                    <w:top w:val="none" w:sz="0" w:space="0" w:color="auto"/>
                                    <w:left w:val="none" w:sz="0" w:space="0" w:color="auto"/>
                                    <w:bottom w:val="none" w:sz="0" w:space="0" w:color="auto"/>
                                    <w:right w:val="none" w:sz="0" w:space="0" w:color="auto"/>
                                  </w:divBdr>
                                  <w:divsChild>
                                    <w:div w:id="401223600">
                                      <w:marLeft w:val="0"/>
                                      <w:marRight w:val="0"/>
                                      <w:marTop w:val="0"/>
                                      <w:marBottom w:val="0"/>
                                      <w:divBdr>
                                        <w:top w:val="none" w:sz="0" w:space="0" w:color="auto"/>
                                        <w:left w:val="none" w:sz="0" w:space="0" w:color="auto"/>
                                        <w:bottom w:val="none" w:sz="0" w:space="0" w:color="auto"/>
                                        <w:right w:val="none" w:sz="0" w:space="0" w:color="auto"/>
                                      </w:divBdr>
                                    </w:div>
                                    <w:div w:id="39210436">
                                      <w:marLeft w:val="0"/>
                                      <w:marRight w:val="0"/>
                                      <w:marTop w:val="0"/>
                                      <w:marBottom w:val="0"/>
                                      <w:divBdr>
                                        <w:top w:val="none" w:sz="0" w:space="0" w:color="auto"/>
                                        <w:left w:val="none" w:sz="0" w:space="0" w:color="auto"/>
                                        <w:bottom w:val="none" w:sz="0" w:space="0" w:color="auto"/>
                                        <w:right w:val="none" w:sz="0" w:space="0" w:color="auto"/>
                                      </w:divBdr>
                                    </w:div>
                                    <w:div w:id="53742165">
                                      <w:marLeft w:val="0"/>
                                      <w:marRight w:val="0"/>
                                      <w:marTop w:val="0"/>
                                      <w:marBottom w:val="0"/>
                                      <w:divBdr>
                                        <w:top w:val="none" w:sz="0" w:space="0" w:color="auto"/>
                                        <w:left w:val="none" w:sz="0" w:space="0" w:color="auto"/>
                                        <w:bottom w:val="none" w:sz="0" w:space="0" w:color="auto"/>
                                        <w:right w:val="none" w:sz="0" w:space="0" w:color="auto"/>
                                      </w:divBdr>
                                    </w:div>
                                    <w:div w:id="1875994010">
                                      <w:marLeft w:val="0"/>
                                      <w:marRight w:val="0"/>
                                      <w:marTop w:val="0"/>
                                      <w:marBottom w:val="0"/>
                                      <w:divBdr>
                                        <w:top w:val="none" w:sz="0" w:space="0" w:color="auto"/>
                                        <w:left w:val="none" w:sz="0" w:space="0" w:color="auto"/>
                                        <w:bottom w:val="none" w:sz="0" w:space="0" w:color="auto"/>
                                        <w:right w:val="none" w:sz="0" w:space="0" w:color="auto"/>
                                      </w:divBdr>
                                    </w:div>
                                    <w:div w:id="1843281761">
                                      <w:marLeft w:val="0"/>
                                      <w:marRight w:val="0"/>
                                      <w:marTop w:val="0"/>
                                      <w:marBottom w:val="0"/>
                                      <w:divBdr>
                                        <w:top w:val="none" w:sz="0" w:space="0" w:color="auto"/>
                                        <w:left w:val="none" w:sz="0" w:space="0" w:color="auto"/>
                                        <w:bottom w:val="none" w:sz="0" w:space="0" w:color="auto"/>
                                        <w:right w:val="none" w:sz="0" w:space="0" w:color="auto"/>
                                      </w:divBdr>
                                    </w:div>
                                    <w:div w:id="394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450577">
      <w:bodyDiv w:val="1"/>
      <w:marLeft w:val="0"/>
      <w:marRight w:val="0"/>
      <w:marTop w:val="0"/>
      <w:marBottom w:val="0"/>
      <w:divBdr>
        <w:top w:val="none" w:sz="0" w:space="0" w:color="auto"/>
        <w:left w:val="none" w:sz="0" w:space="0" w:color="auto"/>
        <w:bottom w:val="none" w:sz="0" w:space="0" w:color="auto"/>
        <w:right w:val="none" w:sz="0" w:space="0" w:color="auto"/>
      </w:divBdr>
      <w:divsChild>
        <w:div w:id="2016110042">
          <w:marLeft w:val="0"/>
          <w:marRight w:val="0"/>
          <w:marTop w:val="0"/>
          <w:marBottom w:val="0"/>
          <w:divBdr>
            <w:top w:val="none" w:sz="0" w:space="0" w:color="auto"/>
            <w:left w:val="none" w:sz="0" w:space="0" w:color="auto"/>
            <w:bottom w:val="none" w:sz="0" w:space="0" w:color="auto"/>
            <w:right w:val="none" w:sz="0" w:space="0" w:color="auto"/>
          </w:divBdr>
          <w:divsChild>
            <w:div w:id="1441727751">
              <w:marLeft w:val="150"/>
              <w:marRight w:val="150"/>
              <w:marTop w:val="0"/>
              <w:marBottom w:val="150"/>
              <w:divBdr>
                <w:top w:val="none" w:sz="0" w:space="0" w:color="auto"/>
                <w:left w:val="none" w:sz="0" w:space="0" w:color="auto"/>
                <w:bottom w:val="none" w:sz="0" w:space="0" w:color="auto"/>
                <w:right w:val="none" w:sz="0" w:space="0" w:color="auto"/>
              </w:divBdr>
              <w:divsChild>
                <w:div w:id="2001960270">
                  <w:marLeft w:val="0"/>
                  <w:marRight w:val="0"/>
                  <w:marTop w:val="0"/>
                  <w:marBottom w:val="0"/>
                  <w:divBdr>
                    <w:top w:val="none" w:sz="0" w:space="0" w:color="auto"/>
                    <w:left w:val="none" w:sz="0" w:space="0" w:color="auto"/>
                    <w:bottom w:val="none" w:sz="0" w:space="0" w:color="auto"/>
                    <w:right w:val="none" w:sz="0" w:space="0" w:color="auto"/>
                  </w:divBdr>
                  <w:divsChild>
                    <w:div w:id="1676497909">
                      <w:marLeft w:val="0"/>
                      <w:marRight w:val="0"/>
                      <w:marTop w:val="0"/>
                      <w:marBottom w:val="0"/>
                      <w:divBdr>
                        <w:top w:val="none" w:sz="0" w:space="0" w:color="auto"/>
                        <w:left w:val="none" w:sz="0" w:space="0" w:color="auto"/>
                        <w:bottom w:val="none" w:sz="0" w:space="0" w:color="auto"/>
                        <w:right w:val="none" w:sz="0" w:space="0" w:color="auto"/>
                      </w:divBdr>
                      <w:divsChild>
                        <w:div w:id="2129396038">
                          <w:marLeft w:val="0"/>
                          <w:marRight w:val="0"/>
                          <w:marTop w:val="0"/>
                          <w:marBottom w:val="0"/>
                          <w:divBdr>
                            <w:top w:val="none" w:sz="0" w:space="0" w:color="auto"/>
                            <w:left w:val="none" w:sz="0" w:space="0" w:color="auto"/>
                            <w:bottom w:val="none" w:sz="0" w:space="0" w:color="auto"/>
                            <w:right w:val="none" w:sz="0" w:space="0" w:color="auto"/>
                          </w:divBdr>
                          <w:divsChild>
                            <w:div w:id="2062361235">
                              <w:marLeft w:val="0"/>
                              <w:marRight w:val="0"/>
                              <w:marTop w:val="0"/>
                              <w:marBottom w:val="0"/>
                              <w:divBdr>
                                <w:top w:val="none" w:sz="0" w:space="0" w:color="auto"/>
                                <w:left w:val="none" w:sz="0" w:space="0" w:color="auto"/>
                                <w:bottom w:val="none" w:sz="0" w:space="0" w:color="auto"/>
                                <w:right w:val="none" w:sz="0" w:space="0" w:color="auto"/>
                              </w:divBdr>
                              <w:divsChild>
                                <w:div w:id="1561667241">
                                  <w:marLeft w:val="0"/>
                                  <w:marRight w:val="0"/>
                                  <w:marTop w:val="0"/>
                                  <w:marBottom w:val="0"/>
                                  <w:divBdr>
                                    <w:top w:val="none" w:sz="0" w:space="0" w:color="auto"/>
                                    <w:left w:val="none" w:sz="0" w:space="0" w:color="auto"/>
                                    <w:bottom w:val="none" w:sz="0" w:space="0" w:color="auto"/>
                                    <w:right w:val="none" w:sz="0" w:space="0" w:color="auto"/>
                                  </w:divBdr>
                                </w:div>
                                <w:div w:id="1014890625">
                                  <w:marLeft w:val="0"/>
                                  <w:marRight w:val="0"/>
                                  <w:marTop w:val="0"/>
                                  <w:marBottom w:val="0"/>
                                  <w:divBdr>
                                    <w:top w:val="none" w:sz="0" w:space="0" w:color="auto"/>
                                    <w:left w:val="none" w:sz="0" w:space="0" w:color="auto"/>
                                    <w:bottom w:val="none" w:sz="0" w:space="0" w:color="auto"/>
                                    <w:right w:val="none" w:sz="0" w:space="0" w:color="auto"/>
                                  </w:divBdr>
                                </w:div>
                                <w:div w:id="833372954">
                                  <w:marLeft w:val="0"/>
                                  <w:marRight w:val="0"/>
                                  <w:marTop w:val="0"/>
                                  <w:marBottom w:val="0"/>
                                  <w:divBdr>
                                    <w:top w:val="none" w:sz="0" w:space="0" w:color="auto"/>
                                    <w:left w:val="none" w:sz="0" w:space="0" w:color="auto"/>
                                    <w:bottom w:val="none" w:sz="0" w:space="0" w:color="auto"/>
                                    <w:right w:val="none" w:sz="0" w:space="0" w:color="auto"/>
                                  </w:divBdr>
                                </w:div>
                                <w:div w:id="13435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681">
      <w:bodyDiv w:val="1"/>
      <w:marLeft w:val="0"/>
      <w:marRight w:val="0"/>
      <w:marTop w:val="0"/>
      <w:marBottom w:val="0"/>
      <w:divBdr>
        <w:top w:val="none" w:sz="0" w:space="0" w:color="auto"/>
        <w:left w:val="none" w:sz="0" w:space="0" w:color="auto"/>
        <w:bottom w:val="none" w:sz="0" w:space="0" w:color="auto"/>
        <w:right w:val="none" w:sz="0" w:space="0" w:color="auto"/>
      </w:divBdr>
      <w:divsChild>
        <w:div w:id="164513250">
          <w:marLeft w:val="0"/>
          <w:marRight w:val="0"/>
          <w:marTop w:val="0"/>
          <w:marBottom w:val="0"/>
          <w:divBdr>
            <w:top w:val="none" w:sz="0" w:space="0" w:color="auto"/>
            <w:left w:val="none" w:sz="0" w:space="0" w:color="auto"/>
            <w:bottom w:val="none" w:sz="0" w:space="0" w:color="auto"/>
            <w:right w:val="none" w:sz="0" w:space="0" w:color="auto"/>
          </w:divBdr>
          <w:divsChild>
            <w:div w:id="1836069998">
              <w:marLeft w:val="107"/>
              <w:marRight w:val="107"/>
              <w:marTop w:val="0"/>
              <w:marBottom w:val="107"/>
              <w:divBdr>
                <w:top w:val="none" w:sz="0" w:space="0" w:color="auto"/>
                <w:left w:val="none" w:sz="0" w:space="0" w:color="auto"/>
                <w:bottom w:val="none" w:sz="0" w:space="0" w:color="auto"/>
                <w:right w:val="none" w:sz="0" w:space="0" w:color="auto"/>
              </w:divBdr>
              <w:divsChild>
                <w:div w:id="1046950741">
                  <w:marLeft w:val="0"/>
                  <w:marRight w:val="0"/>
                  <w:marTop w:val="0"/>
                  <w:marBottom w:val="0"/>
                  <w:divBdr>
                    <w:top w:val="none" w:sz="0" w:space="0" w:color="auto"/>
                    <w:left w:val="none" w:sz="0" w:space="0" w:color="auto"/>
                    <w:bottom w:val="none" w:sz="0" w:space="0" w:color="auto"/>
                    <w:right w:val="none" w:sz="0" w:space="0" w:color="auto"/>
                  </w:divBdr>
                  <w:divsChild>
                    <w:div w:id="841820878">
                      <w:marLeft w:val="0"/>
                      <w:marRight w:val="0"/>
                      <w:marTop w:val="0"/>
                      <w:marBottom w:val="0"/>
                      <w:divBdr>
                        <w:top w:val="none" w:sz="0" w:space="0" w:color="auto"/>
                        <w:left w:val="none" w:sz="0" w:space="0" w:color="auto"/>
                        <w:bottom w:val="none" w:sz="0" w:space="0" w:color="auto"/>
                        <w:right w:val="none" w:sz="0" w:space="0" w:color="auto"/>
                      </w:divBdr>
                      <w:divsChild>
                        <w:div w:id="1504470568">
                          <w:marLeft w:val="0"/>
                          <w:marRight w:val="0"/>
                          <w:marTop w:val="0"/>
                          <w:marBottom w:val="0"/>
                          <w:divBdr>
                            <w:top w:val="none" w:sz="0" w:space="0" w:color="auto"/>
                            <w:left w:val="none" w:sz="0" w:space="0" w:color="auto"/>
                            <w:bottom w:val="none" w:sz="0" w:space="0" w:color="auto"/>
                            <w:right w:val="none" w:sz="0" w:space="0" w:color="auto"/>
                          </w:divBdr>
                          <w:divsChild>
                            <w:div w:id="503282332">
                              <w:marLeft w:val="0"/>
                              <w:marRight w:val="0"/>
                              <w:marTop w:val="0"/>
                              <w:marBottom w:val="0"/>
                              <w:divBdr>
                                <w:top w:val="none" w:sz="0" w:space="0" w:color="auto"/>
                                <w:left w:val="none" w:sz="0" w:space="0" w:color="auto"/>
                                <w:bottom w:val="none" w:sz="0" w:space="0" w:color="auto"/>
                                <w:right w:val="none" w:sz="0" w:space="0" w:color="auto"/>
                              </w:divBdr>
                              <w:divsChild>
                                <w:div w:id="1114011899">
                                  <w:marLeft w:val="0"/>
                                  <w:marRight w:val="0"/>
                                  <w:marTop w:val="0"/>
                                  <w:marBottom w:val="0"/>
                                  <w:divBdr>
                                    <w:top w:val="none" w:sz="0" w:space="0" w:color="auto"/>
                                    <w:left w:val="none" w:sz="0" w:space="0" w:color="auto"/>
                                    <w:bottom w:val="none" w:sz="0" w:space="0" w:color="auto"/>
                                    <w:right w:val="none" w:sz="0" w:space="0" w:color="auto"/>
                                  </w:divBdr>
                                </w:div>
                                <w:div w:id="1727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49122">
      <w:bodyDiv w:val="1"/>
      <w:marLeft w:val="0"/>
      <w:marRight w:val="0"/>
      <w:marTop w:val="0"/>
      <w:marBottom w:val="0"/>
      <w:divBdr>
        <w:top w:val="none" w:sz="0" w:space="0" w:color="auto"/>
        <w:left w:val="none" w:sz="0" w:space="0" w:color="auto"/>
        <w:bottom w:val="none" w:sz="0" w:space="0" w:color="auto"/>
        <w:right w:val="none" w:sz="0" w:space="0" w:color="auto"/>
      </w:divBdr>
      <w:divsChild>
        <w:div w:id="24841007">
          <w:marLeft w:val="0"/>
          <w:marRight w:val="0"/>
          <w:marTop w:val="0"/>
          <w:marBottom w:val="0"/>
          <w:divBdr>
            <w:top w:val="none" w:sz="0" w:space="0" w:color="auto"/>
            <w:left w:val="none" w:sz="0" w:space="0" w:color="auto"/>
            <w:bottom w:val="none" w:sz="0" w:space="0" w:color="auto"/>
            <w:right w:val="none" w:sz="0" w:space="0" w:color="auto"/>
          </w:divBdr>
          <w:divsChild>
            <w:div w:id="732849366">
              <w:marLeft w:val="150"/>
              <w:marRight w:val="150"/>
              <w:marTop w:val="0"/>
              <w:marBottom w:val="150"/>
              <w:divBdr>
                <w:top w:val="none" w:sz="0" w:space="0" w:color="auto"/>
                <w:left w:val="none" w:sz="0" w:space="0" w:color="auto"/>
                <w:bottom w:val="none" w:sz="0" w:space="0" w:color="auto"/>
                <w:right w:val="none" w:sz="0" w:space="0" w:color="auto"/>
              </w:divBdr>
              <w:divsChild>
                <w:div w:id="1231773707">
                  <w:marLeft w:val="0"/>
                  <w:marRight w:val="0"/>
                  <w:marTop w:val="0"/>
                  <w:marBottom w:val="0"/>
                  <w:divBdr>
                    <w:top w:val="none" w:sz="0" w:space="0" w:color="auto"/>
                    <w:left w:val="none" w:sz="0" w:space="0" w:color="auto"/>
                    <w:bottom w:val="none" w:sz="0" w:space="0" w:color="auto"/>
                    <w:right w:val="none" w:sz="0" w:space="0" w:color="auto"/>
                  </w:divBdr>
                  <w:divsChild>
                    <w:div w:id="772701431">
                      <w:marLeft w:val="0"/>
                      <w:marRight w:val="0"/>
                      <w:marTop w:val="0"/>
                      <w:marBottom w:val="0"/>
                      <w:divBdr>
                        <w:top w:val="none" w:sz="0" w:space="0" w:color="auto"/>
                        <w:left w:val="none" w:sz="0" w:space="0" w:color="auto"/>
                        <w:bottom w:val="none" w:sz="0" w:space="0" w:color="auto"/>
                        <w:right w:val="none" w:sz="0" w:space="0" w:color="auto"/>
                      </w:divBdr>
                      <w:divsChild>
                        <w:div w:id="244848649">
                          <w:marLeft w:val="0"/>
                          <w:marRight w:val="0"/>
                          <w:marTop w:val="0"/>
                          <w:marBottom w:val="0"/>
                          <w:divBdr>
                            <w:top w:val="none" w:sz="0" w:space="0" w:color="auto"/>
                            <w:left w:val="none" w:sz="0" w:space="0" w:color="auto"/>
                            <w:bottom w:val="none" w:sz="0" w:space="0" w:color="auto"/>
                            <w:right w:val="none" w:sz="0" w:space="0" w:color="auto"/>
                          </w:divBdr>
                          <w:divsChild>
                            <w:div w:id="1353457690">
                              <w:marLeft w:val="0"/>
                              <w:marRight w:val="0"/>
                              <w:marTop w:val="0"/>
                              <w:marBottom w:val="0"/>
                              <w:divBdr>
                                <w:top w:val="none" w:sz="0" w:space="0" w:color="auto"/>
                                <w:left w:val="none" w:sz="0" w:space="0" w:color="auto"/>
                                <w:bottom w:val="none" w:sz="0" w:space="0" w:color="auto"/>
                                <w:right w:val="none" w:sz="0" w:space="0" w:color="auto"/>
                              </w:divBdr>
                              <w:divsChild>
                                <w:div w:id="1075125073">
                                  <w:marLeft w:val="0"/>
                                  <w:marRight w:val="0"/>
                                  <w:marTop w:val="0"/>
                                  <w:marBottom w:val="0"/>
                                  <w:divBdr>
                                    <w:top w:val="none" w:sz="0" w:space="0" w:color="auto"/>
                                    <w:left w:val="none" w:sz="0" w:space="0" w:color="auto"/>
                                    <w:bottom w:val="none" w:sz="0" w:space="0" w:color="auto"/>
                                    <w:right w:val="none" w:sz="0" w:space="0" w:color="auto"/>
                                  </w:divBdr>
                                </w:div>
                                <w:div w:id="1997296808">
                                  <w:marLeft w:val="0"/>
                                  <w:marRight w:val="0"/>
                                  <w:marTop w:val="0"/>
                                  <w:marBottom w:val="0"/>
                                  <w:divBdr>
                                    <w:top w:val="none" w:sz="0" w:space="0" w:color="auto"/>
                                    <w:left w:val="none" w:sz="0" w:space="0" w:color="auto"/>
                                    <w:bottom w:val="none" w:sz="0" w:space="0" w:color="auto"/>
                                    <w:right w:val="none" w:sz="0" w:space="0" w:color="auto"/>
                                  </w:divBdr>
                                </w:div>
                                <w:div w:id="1207108355">
                                  <w:marLeft w:val="0"/>
                                  <w:marRight w:val="0"/>
                                  <w:marTop w:val="0"/>
                                  <w:marBottom w:val="90"/>
                                  <w:divBdr>
                                    <w:top w:val="single" w:sz="6" w:space="3" w:color="222277"/>
                                    <w:left w:val="single" w:sz="6" w:space="3" w:color="222277"/>
                                    <w:bottom w:val="single" w:sz="6" w:space="3" w:color="222277"/>
                                    <w:right w:val="single" w:sz="6" w:space="3" w:color="222277"/>
                                  </w:divBdr>
                                </w:div>
                                <w:div w:id="1702197693">
                                  <w:marLeft w:val="0"/>
                                  <w:marRight w:val="0"/>
                                  <w:marTop w:val="0"/>
                                  <w:marBottom w:val="0"/>
                                  <w:divBdr>
                                    <w:top w:val="none" w:sz="0" w:space="0" w:color="auto"/>
                                    <w:left w:val="none" w:sz="0" w:space="0" w:color="auto"/>
                                    <w:bottom w:val="none" w:sz="0" w:space="0" w:color="auto"/>
                                    <w:right w:val="none" w:sz="0" w:space="0" w:color="auto"/>
                                  </w:divBdr>
                                </w:div>
                                <w:div w:id="20980244">
                                  <w:marLeft w:val="0"/>
                                  <w:marRight w:val="0"/>
                                  <w:marTop w:val="0"/>
                                  <w:marBottom w:val="0"/>
                                  <w:divBdr>
                                    <w:top w:val="none" w:sz="0" w:space="0" w:color="auto"/>
                                    <w:left w:val="none" w:sz="0" w:space="0" w:color="auto"/>
                                    <w:bottom w:val="none" w:sz="0" w:space="0" w:color="auto"/>
                                    <w:right w:val="none" w:sz="0" w:space="0" w:color="auto"/>
                                  </w:divBdr>
                                </w:div>
                                <w:div w:id="1669746030">
                                  <w:marLeft w:val="0"/>
                                  <w:marRight w:val="0"/>
                                  <w:marTop w:val="0"/>
                                  <w:marBottom w:val="0"/>
                                  <w:divBdr>
                                    <w:top w:val="none" w:sz="0" w:space="0" w:color="auto"/>
                                    <w:left w:val="none" w:sz="0" w:space="0" w:color="auto"/>
                                    <w:bottom w:val="none" w:sz="0" w:space="0" w:color="auto"/>
                                    <w:right w:val="none" w:sz="0" w:space="0" w:color="auto"/>
                                  </w:divBdr>
                                </w:div>
                                <w:div w:id="330106101">
                                  <w:marLeft w:val="0"/>
                                  <w:marRight w:val="0"/>
                                  <w:marTop w:val="0"/>
                                  <w:marBottom w:val="0"/>
                                  <w:divBdr>
                                    <w:top w:val="none" w:sz="0" w:space="0" w:color="auto"/>
                                    <w:left w:val="none" w:sz="0" w:space="0" w:color="auto"/>
                                    <w:bottom w:val="none" w:sz="0" w:space="0" w:color="auto"/>
                                    <w:right w:val="none" w:sz="0" w:space="0" w:color="auto"/>
                                  </w:divBdr>
                                </w:div>
                                <w:div w:id="1182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94665">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sChild>
            <w:div w:id="1930041941">
              <w:marLeft w:val="150"/>
              <w:marRight w:val="150"/>
              <w:marTop w:val="0"/>
              <w:marBottom w:val="150"/>
              <w:divBdr>
                <w:top w:val="none" w:sz="0" w:space="0" w:color="auto"/>
                <w:left w:val="none" w:sz="0" w:space="0" w:color="auto"/>
                <w:bottom w:val="none" w:sz="0" w:space="0" w:color="auto"/>
                <w:right w:val="none" w:sz="0" w:space="0" w:color="auto"/>
              </w:divBdr>
              <w:divsChild>
                <w:div w:id="1553613445">
                  <w:marLeft w:val="0"/>
                  <w:marRight w:val="0"/>
                  <w:marTop w:val="0"/>
                  <w:marBottom w:val="0"/>
                  <w:divBdr>
                    <w:top w:val="none" w:sz="0" w:space="0" w:color="auto"/>
                    <w:left w:val="none" w:sz="0" w:space="0" w:color="auto"/>
                    <w:bottom w:val="none" w:sz="0" w:space="0" w:color="auto"/>
                    <w:right w:val="none" w:sz="0" w:space="0" w:color="auto"/>
                  </w:divBdr>
                  <w:divsChild>
                    <w:div w:id="1775049492">
                      <w:marLeft w:val="0"/>
                      <w:marRight w:val="0"/>
                      <w:marTop w:val="0"/>
                      <w:marBottom w:val="0"/>
                      <w:divBdr>
                        <w:top w:val="none" w:sz="0" w:space="0" w:color="auto"/>
                        <w:left w:val="none" w:sz="0" w:space="0" w:color="auto"/>
                        <w:bottom w:val="none" w:sz="0" w:space="0" w:color="auto"/>
                        <w:right w:val="none" w:sz="0" w:space="0" w:color="auto"/>
                      </w:divBdr>
                      <w:divsChild>
                        <w:div w:id="203098088">
                          <w:marLeft w:val="0"/>
                          <w:marRight w:val="0"/>
                          <w:marTop w:val="0"/>
                          <w:marBottom w:val="0"/>
                          <w:divBdr>
                            <w:top w:val="none" w:sz="0" w:space="0" w:color="auto"/>
                            <w:left w:val="none" w:sz="0" w:space="0" w:color="auto"/>
                            <w:bottom w:val="none" w:sz="0" w:space="0" w:color="auto"/>
                            <w:right w:val="none" w:sz="0" w:space="0" w:color="auto"/>
                          </w:divBdr>
                          <w:divsChild>
                            <w:div w:id="728113872">
                              <w:marLeft w:val="0"/>
                              <w:marRight w:val="0"/>
                              <w:marTop w:val="0"/>
                              <w:marBottom w:val="0"/>
                              <w:divBdr>
                                <w:top w:val="none" w:sz="0" w:space="0" w:color="auto"/>
                                <w:left w:val="none" w:sz="0" w:space="0" w:color="auto"/>
                                <w:bottom w:val="none" w:sz="0" w:space="0" w:color="auto"/>
                                <w:right w:val="none" w:sz="0" w:space="0" w:color="auto"/>
                              </w:divBdr>
                              <w:divsChild>
                                <w:div w:id="582959620">
                                  <w:marLeft w:val="0"/>
                                  <w:marRight w:val="0"/>
                                  <w:marTop w:val="0"/>
                                  <w:marBottom w:val="0"/>
                                  <w:divBdr>
                                    <w:top w:val="none" w:sz="0" w:space="0" w:color="auto"/>
                                    <w:left w:val="none" w:sz="0" w:space="0" w:color="auto"/>
                                    <w:bottom w:val="none" w:sz="0" w:space="0" w:color="auto"/>
                                    <w:right w:val="none" w:sz="0" w:space="0" w:color="auto"/>
                                  </w:divBdr>
                                </w:div>
                                <w:div w:id="567618187">
                                  <w:marLeft w:val="0"/>
                                  <w:marRight w:val="0"/>
                                  <w:marTop w:val="0"/>
                                  <w:marBottom w:val="0"/>
                                  <w:divBdr>
                                    <w:top w:val="none" w:sz="0" w:space="0" w:color="auto"/>
                                    <w:left w:val="none" w:sz="0" w:space="0" w:color="auto"/>
                                    <w:bottom w:val="none" w:sz="0" w:space="0" w:color="auto"/>
                                    <w:right w:val="none" w:sz="0" w:space="0" w:color="auto"/>
                                  </w:divBdr>
                                </w:div>
                                <w:div w:id="706374768">
                                  <w:marLeft w:val="0"/>
                                  <w:marRight w:val="0"/>
                                  <w:marTop w:val="0"/>
                                  <w:marBottom w:val="0"/>
                                  <w:divBdr>
                                    <w:top w:val="none" w:sz="0" w:space="0" w:color="auto"/>
                                    <w:left w:val="none" w:sz="0" w:space="0" w:color="auto"/>
                                    <w:bottom w:val="none" w:sz="0" w:space="0" w:color="auto"/>
                                    <w:right w:val="none" w:sz="0" w:space="0" w:color="auto"/>
                                  </w:divBdr>
                                  <w:divsChild>
                                    <w:div w:id="48656883">
                                      <w:marLeft w:val="0"/>
                                      <w:marRight w:val="0"/>
                                      <w:marTop w:val="0"/>
                                      <w:marBottom w:val="0"/>
                                      <w:divBdr>
                                        <w:top w:val="none" w:sz="0" w:space="0" w:color="auto"/>
                                        <w:left w:val="none" w:sz="0" w:space="0" w:color="auto"/>
                                        <w:bottom w:val="none" w:sz="0" w:space="0" w:color="auto"/>
                                        <w:right w:val="none" w:sz="0" w:space="0" w:color="auto"/>
                                      </w:divBdr>
                                    </w:div>
                                    <w:div w:id="799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4478">
      <w:bodyDiv w:val="1"/>
      <w:marLeft w:val="0"/>
      <w:marRight w:val="0"/>
      <w:marTop w:val="0"/>
      <w:marBottom w:val="0"/>
      <w:divBdr>
        <w:top w:val="none" w:sz="0" w:space="0" w:color="auto"/>
        <w:left w:val="none" w:sz="0" w:space="0" w:color="auto"/>
        <w:bottom w:val="none" w:sz="0" w:space="0" w:color="auto"/>
        <w:right w:val="none" w:sz="0" w:space="0" w:color="auto"/>
      </w:divBdr>
      <w:divsChild>
        <w:div w:id="1206261272">
          <w:marLeft w:val="0"/>
          <w:marRight w:val="0"/>
          <w:marTop w:val="0"/>
          <w:marBottom w:val="0"/>
          <w:divBdr>
            <w:top w:val="none" w:sz="0" w:space="0" w:color="auto"/>
            <w:left w:val="none" w:sz="0" w:space="0" w:color="auto"/>
            <w:bottom w:val="none" w:sz="0" w:space="0" w:color="auto"/>
            <w:right w:val="none" w:sz="0" w:space="0" w:color="auto"/>
          </w:divBdr>
          <w:divsChild>
            <w:div w:id="1145705432">
              <w:marLeft w:val="150"/>
              <w:marRight w:val="150"/>
              <w:marTop w:val="0"/>
              <w:marBottom w:val="150"/>
              <w:divBdr>
                <w:top w:val="none" w:sz="0" w:space="0" w:color="auto"/>
                <w:left w:val="none" w:sz="0" w:space="0" w:color="auto"/>
                <w:bottom w:val="none" w:sz="0" w:space="0" w:color="auto"/>
                <w:right w:val="none" w:sz="0" w:space="0" w:color="auto"/>
              </w:divBdr>
              <w:divsChild>
                <w:div w:id="945428130">
                  <w:marLeft w:val="0"/>
                  <w:marRight w:val="0"/>
                  <w:marTop w:val="0"/>
                  <w:marBottom w:val="0"/>
                  <w:divBdr>
                    <w:top w:val="none" w:sz="0" w:space="0" w:color="auto"/>
                    <w:left w:val="none" w:sz="0" w:space="0" w:color="auto"/>
                    <w:bottom w:val="none" w:sz="0" w:space="0" w:color="auto"/>
                    <w:right w:val="none" w:sz="0" w:space="0" w:color="auto"/>
                  </w:divBdr>
                  <w:divsChild>
                    <w:div w:id="547567825">
                      <w:marLeft w:val="0"/>
                      <w:marRight w:val="0"/>
                      <w:marTop w:val="0"/>
                      <w:marBottom w:val="0"/>
                      <w:divBdr>
                        <w:top w:val="none" w:sz="0" w:space="0" w:color="auto"/>
                        <w:left w:val="none" w:sz="0" w:space="0" w:color="auto"/>
                        <w:bottom w:val="none" w:sz="0" w:space="0" w:color="auto"/>
                        <w:right w:val="none" w:sz="0" w:space="0" w:color="auto"/>
                      </w:divBdr>
                      <w:divsChild>
                        <w:div w:id="747655892">
                          <w:marLeft w:val="0"/>
                          <w:marRight w:val="0"/>
                          <w:marTop w:val="0"/>
                          <w:marBottom w:val="0"/>
                          <w:divBdr>
                            <w:top w:val="none" w:sz="0" w:space="0" w:color="auto"/>
                            <w:left w:val="none" w:sz="0" w:space="0" w:color="auto"/>
                            <w:bottom w:val="none" w:sz="0" w:space="0" w:color="auto"/>
                            <w:right w:val="none" w:sz="0" w:space="0" w:color="auto"/>
                          </w:divBdr>
                          <w:divsChild>
                            <w:div w:id="172381912">
                              <w:marLeft w:val="0"/>
                              <w:marRight w:val="0"/>
                              <w:marTop w:val="0"/>
                              <w:marBottom w:val="0"/>
                              <w:divBdr>
                                <w:top w:val="none" w:sz="0" w:space="0" w:color="auto"/>
                                <w:left w:val="none" w:sz="0" w:space="0" w:color="auto"/>
                                <w:bottom w:val="none" w:sz="0" w:space="0" w:color="auto"/>
                                <w:right w:val="none" w:sz="0" w:space="0" w:color="auto"/>
                              </w:divBdr>
                              <w:divsChild>
                                <w:div w:id="460005510">
                                  <w:marLeft w:val="0"/>
                                  <w:marRight w:val="0"/>
                                  <w:marTop w:val="0"/>
                                  <w:marBottom w:val="0"/>
                                  <w:divBdr>
                                    <w:top w:val="none" w:sz="0" w:space="0" w:color="auto"/>
                                    <w:left w:val="none" w:sz="0" w:space="0" w:color="auto"/>
                                    <w:bottom w:val="none" w:sz="0" w:space="0" w:color="auto"/>
                                    <w:right w:val="none" w:sz="0" w:space="0" w:color="auto"/>
                                  </w:divBdr>
                                </w:div>
                                <w:div w:id="1482309118">
                                  <w:marLeft w:val="0"/>
                                  <w:marRight w:val="0"/>
                                  <w:marTop w:val="0"/>
                                  <w:marBottom w:val="0"/>
                                  <w:divBdr>
                                    <w:top w:val="none" w:sz="0" w:space="0" w:color="auto"/>
                                    <w:left w:val="none" w:sz="0" w:space="0" w:color="auto"/>
                                    <w:bottom w:val="none" w:sz="0" w:space="0" w:color="auto"/>
                                    <w:right w:val="none" w:sz="0" w:space="0" w:color="auto"/>
                                  </w:divBdr>
                                </w:div>
                                <w:div w:id="1501892870">
                                  <w:marLeft w:val="0"/>
                                  <w:marRight w:val="0"/>
                                  <w:marTop w:val="0"/>
                                  <w:marBottom w:val="90"/>
                                  <w:divBdr>
                                    <w:top w:val="single" w:sz="6" w:space="3" w:color="222277"/>
                                    <w:left w:val="single" w:sz="6" w:space="3" w:color="222277"/>
                                    <w:bottom w:val="single" w:sz="6" w:space="3" w:color="222277"/>
                                    <w:right w:val="single" w:sz="6" w:space="3" w:color="222277"/>
                                  </w:divBdr>
                                </w:div>
                                <w:div w:id="52437368">
                                  <w:marLeft w:val="0"/>
                                  <w:marRight w:val="0"/>
                                  <w:marTop w:val="0"/>
                                  <w:marBottom w:val="0"/>
                                  <w:divBdr>
                                    <w:top w:val="none" w:sz="0" w:space="0" w:color="auto"/>
                                    <w:left w:val="none" w:sz="0" w:space="0" w:color="auto"/>
                                    <w:bottom w:val="none" w:sz="0" w:space="0" w:color="auto"/>
                                    <w:right w:val="none" w:sz="0" w:space="0" w:color="auto"/>
                                  </w:divBdr>
                                  <w:divsChild>
                                    <w:div w:id="913202439">
                                      <w:marLeft w:val="0"/>
                                      <w:marRight w:val="0"/>
                                      <w:marTop w:val="0"/>
                                      <w:marBottom w:val="0"/>
                                      <w:divBdr>
                                        <w:top w:val="none" w:sz="0" w:space="0" w:color="auto"/>
                                        <w:left w:val="none" w:sz="0" w:space="0" w:color="auto"/>
                                        <w:bottom w:val="none" w:sz="0" w:space="0" w:color="auto"/>
                                        <w:right w:val="none" w:sz="0" w:space="0" w:color="auto"/>
                                      </w:divBdr>
                                      <w:divsChild>
                                        <w:div w:id="3798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875685">
      <w:bodyDiv w:val="1"/>
      <w:marLeft w:val="0"/>
      <w:marRight w:val="0"/>
      <w:marTop w:val="0"/>
      <w:marBottom w:val="0"/>
      <w:divBdr>
        <w:top w:val="none" w:sz="0" w:space="0" w:color="auto"/>
        <w:left w:val="none" w:sz="0" w:space="0" w:color="auto"/>
        <w:bottom w:val="none" w:sz="0" w:space="0" w:color="auto"/>
        <w:right w:val="none" w:sz="0" w:space="0" w:color="auto"/>
      </w:divBdr>
      <w:divsChild>
        <w:div w:id="920604275">
          <w:marLeft w:val="0"/>
          <w:marRight w:val="0"/>
          <w:marTop w:val="0"/>
          <w:marBottom w:val="0"/>
          <w:divBdr>
            <w:top w:val="none" w:sz="0" w:space="0" w:color="auto"/>
            <w:left w:val="none" w:sz="0" w:space="0" w:color="auto"/>
            <w:bottom w:val="none" w:sz="0" w:space="0" w:color="auto"/>
            <w:right w:val="none" w:sz="0" w:space="0" w:color="auto"/>
          </w:divBdr>
          <w:divsChild>
            <w:div w:id="1444619328">
              <w:marLeft w:val="150"/>
              <w:marRight w:val="150"/>
              <w:marTop w:val="0"/>
              <w:marBottom w:val="150"/>
              <w:divBdr>
                <w:top w:val="none" w:sz="0" w:space="0" w:color="auto"/>
                <w:left w:val="none" w:sz="0" w:space="0" w:color="auto"/>
                <w:bottom w:val="none" w:sz="0" w:space="0" w:color="auto"/>
                <w:right w:val="none" w:sz="0" w:space="0" w:color="auto"/>
              </w:divBdr>
              <w:divsChild>
                <w:div w:id="514807132">
                  <w:marLeft w:val="0"/>
                  <w:marRight w:val="0"/>
                  <w:marTop w:val="0"/>
                  <w:marBottom w:val="0"/>
                  <w:divBdr>
                    <w:top w:val="none" w:sz="0" w:space="0" w:color="auto"/>
                    <w:left w:val="none" w:sz="0" w:space="0" w:color="auto"/>
                    <w:bottom w:val="none" w:sz="0" w:space="0" w:color="auto"/>
                    <w:right w:val="none" w:sz="0" w:space="0" w:color="auto"/>
                  </w:divBdr>
                  <w:divsChild>
                    <w:div w:id="1570077151">
                      <w:marLeft w:val="0"/>
                      <w:marRight w:val="0"/>
                      <w:marTop w:val="0"/>
                      <w:marBottom w:val="0"/>
                      <w:divBdr>
                        <w:top w:val="none" w:sz="0" w:space="0" w:color="auto"/>
                        <w:left w:val="none" w:sz="0" w:space="0" w:color="auto"/>
                        <w:bottom w:val="none" w:sz="0" w:space="0" w:color="auto"/>
                        <w:right w:val="none" w:sz="0" w:space="0" w:color="auto"/>
                      </w:divBdr>
                      <w:divsChild>
                        <w:div w:id="256403719">
                          <w:marLeft w:val="0"/>
                          <w:marRight w:val="0"/>
                          <w:marTop w:val="0"/>
                          <w:marBottom w:val="0"/>
                          <w:divBdr>
                            <w:top w:val="none" w:sz="0" w:space="0" w:color="auto"/>
                            <w:left w:val="none" w:sz="0" w:space="0" w:color="auto"/>
                            <w:bottom w:val="none" w:sz="0" w:space="0" w:color="auto"/>
                            <w:right w:val="none" w:sz="0" w:space="0" w:color="auto"/>
                          </w:divBdr>
                          <w:divsChild>
                            <w:div w:id="441000869">
                              <w:marLeft w:val="0"/>
                              <w:marRight w:val="0"/>
                              <w:marTop w:val="0"/>
                              <w:marBottom w:val="0"/>
                              <w:divBdr>
                                <w:top w:val="none" w:sz="0" w:space="0" w:color="auto"/>
                                <w:left w:val="none" w:sz="0" w:space="0" w:color="auto"/>
                                <w:bottom w:val="none" w:sz="0" w:space="0" w:color="auto"/>
                                <w:right w:val="none" w:sz="0" w:space="0" w:color="auto"/>
                              </w:divBdr>
                              <w:divsChild>
                                <w:div w:id="1177883907">
                                  <w:marLeft w:val="0"/>
                                  <w:marRight w:val="0"/>
                                  <w:marTop w:val="0"/>
                                  <w:marBottom w:val="0"/>
                                  <w:divBdr>
                                    <w:top w:val="none" w:sz="0" w:space="0" w:color="auto"/>
                                    <w:left w:val="none" w:sz="0" w:space="0" w:color="auto"/>
                                    <w:bottom w:val="none" w:sz="0" w:space="0" w:color="auto"/>
                                    <w:right w:val="none" w:sz="0" w:space="0" w:color="auto"/>
                                  </w:divBdr>
                                </w:div>
                                <w:div w:id="832331923">
                                  <w:marLeft w:val="0"/>
                                  <w:marRight w:val="0"/>
                                  <w:marTop w:val="0"/>
                                  <w:marBottom w:val="0"/>
                                  <w:divBdr>
                                    <w:top w:val="none" w:sz="0" w:space="0" w:color="auto"/>
                                    <w:left w:val="none" w:sz="0" w:space="0" w:color="auto"/>
                                    <w:bottom w:val="none" w:sz="0" w:space="0" w:color="auto"/>
                                    <w:right w:val="none" w:sz="0" w:space="0" w:color="auto"/>
                                  </w:divBdr>
                                </w:div>
                                <w:div w:id="96298627">
                                  <w:marLeft w:val="0"/>
                                  <w:marRight w:val="0"/>
                                  <w:marTop w:val="0"/>
                                  <w:marBottom w:val="0"/>
                                  <w:divBdr>
                                    <w:top w:val="none" w:sz="0" w:space="0" w:color="auto"/>
                                    <w:left w:val="none" w:sz="0" w:space="0" w:color="auto"/>
                                    <w:bottom w:val="none" w:sz="0" w:space="0" w:color="auto"/>
                                    <w:right w:val="none" w:sz="0" w:space="0" w:color="auto"/>
                                  </w:divBdr>
                                </w:div>
                                <w:div w:id="1500074953">
                                  <w:marLeft w:val="0"/>
                                  <w:marRight w:val="0"/>
                                  <w:marTop w:val="0"/>
                                  <w:marBottom w:val="0"/>
                                  <w:divBdr>
                                    <w:top w:val="none" w:sz="0" w:space="0" w:color="auto"/>
                                    <w:left w:val="none" w:sz="0" w:space="0" w:color="auto"/>
                                    <w:bottom w:val="none" w:sz="0" w:space="0" w:color="auto"/>
                                    <w:right w:val="none" w:sz="0" w:space="0" w:color="auto"/>
                                  </w:divBdr>
                                </w:div>
                                <w:div w:id="1447310680">
                                  <w:marLeft w:val="0"/>
                                  <w:marRight w:val="0"/>
                                  <w:marTop w:val="0"/>
                                  <w:marBottom w:val="0"/>
                                  <w:divBdr>
                                    <w:top w:val="none" w:sz="0" w:space="0" w:color="auto"/>
                                    <w:left w:val="none" w:sz="0" w:space="0" w:color="auto"/>
                                    <w:bottom w:val="none" w:sz="0" w:space="0" w:color="auto"/>
                                    <w:right w:val="none" w:sz="0" w:space="0" w:color="auto"/>
                                  </w:divBdr>
                                </w:div>
                                <w:div w:id="446043147">
                                  <w:marLeft w:val="0"/>
                                  <w:marRight w:val="0"/>
                                  <w:marTop w:val="0"/>
                                  <w:marBottom w:val="0"/>
                                  <w:divBdr>
                                    <w:top w:val="none" w:sz="0" w:space="0" w:color="auto"/>
                                    <w:left w:val="none" w:sz="0" w:space="0" w:color="auto"/>
                                    <w:bottom w:val="none" w:sz="0" w:space="0" w:color="auto"/>
                                    <w:right w:val="none" w:sz="0" w:space="0" w:color="auto"/>
                                  </w:divBdr>
                                </w:div>
                                <w:div w:id="1710182349">
                                  <w:marLeft w:val="0"/>
                                  <w:marRight w:val="0"/>
                                  <w:marTop w:val="0"/>
                                  <w:marBottom w:val="0"/>
                                  <w:divBdr>
                                    <w:top w:val="none" w:sz="0" w:space="0" w:color="auto"/>
                                    <w:left w:val="none" w:sz="0" w:space="0" w:color="auto"/>
                                    <w:bottom w:val="none" w:sz="0" w:space="0" w:color="auto"/>
                                    <w:right w:val="none" w:sz="0" w:space="0" w:color="auto"/>
                                  </w:divBdr>
                                </w:div>
                                <w:div w:id="805004616">
                                  <w:marLeft w:val="0"/>
                                  <w:marRight w:val="0"/>
                                  <w:marTop w:val="0"/>
                                  <w:marBottom w:val="0"/>
                                  <w:divBdr>
                                    <w:top w:val="none" w:sz="0" w:space="0" w:color="auto"/>
                                    <w:left w:val="none" w:sz="0" w:space="0" w:color="auto"/>
                                    <w:bottom w:val="none" w:sz="0" w:space="0" w:color="auto"/>
                                    <w:right w:val="none" w:sz="0" w:space="0" w:color="auto"/>
                                  </w:divBdr>
                                  <w:divsChild>
                                    <w:div w:id="1090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494250">
      <w:bodyDiv w:val="1"/>
      <w:marLeft w:val="0"/>
      <w:marRight w:val="0"/>
      <w:marTop w:val="0"/>
      <w:marBottom w:val="0"/>
      <w:divBdr>
        <w:top w:val="none" w:sz="0" w:space="0" w:color="auto"/>
        <w:left w:val="none" w:sz="0" w:space="0" w:color="auto"/>
        <w:bottom w:val="none" w:sz="0" w:space="0" w:color="auto"/>
        <w:right w:val="none" w:sz="0" w:space="0" w:color="auto"/>
      </w:divBdr>
      <w:divsChild>
        <w:div w:id="1671785047">
          <w:marLeft w:val="0"/>
          <w:marRight w:val="0"/>
          <w:marTop w:val="0"/>
          <w:marBottom w:val="0"/>
          <w:divBdr>
            <w:top w:val="none" w:sz="0" w:space="0" w:color="auto"/>
            <w:left w:val="none" w:sz="0" w:space="0" w:color="auto"/>
            <w:bottom w:val="none" w:sz="0" w:space="0" w:color="auto"/>
            <w:right w:val="none" w:sz="0" w:space="0" w:color="auto"/>
          </w:divBdr>
          <w:divsChild>
            <w:div w:id="1381519682">
              <w:marLeft w:val="150"/>
              <w:marRight w:val="150"/>
              <w:marTop w:val="0"/>
              <w:marBottom w:val="150"/>
              <w:divBdr>
                <w:top w:val="none" w:sz="0" w:space="0" w:color="auto"/>
                <w:left w:val="none" w:sz="0" w:space="0" w:color="auto"/>
                <w:bottom w:val="none" w:sz="0" w:space="0" w:color="auto"/>
                <w:right w:val="none" w:sz="0" w:space="0" w:color="auto"/>
              </w:divBdr>
              <w:divsChild>
                <w:div w:id="1550916061">
                  <w:marLeft w:val="0"/>
                  <w:marRight w:val="0"/>
                  <w:marTop w:val="0"/>
                  <w:marBottom w:val="0"/>
                  <w:divBdr>
                    <w:top w:val="none" w:sz="0" w:space="0" w:color="auto"/>
                    <w:left w:val="none" w:sz="0" w:space="0" w:color="auto"/>
                    <w:bottom w:val="none" w:sz="0" w:space="0" w:color="auto"/>
                    <w:right w:val="none" w:sz="0" w:space="0" w:color="auto"/>
                  </w:divBdr>
                  <w:divsChild>
                    <w:div w:id="739447501">
                      <w:marLeft w:val="0"/>
                      <w:marRight w:val="0"/>
                      <w:marTop w:val="0"/>
                      <w:marBottom w:val="0"/>
                      <w:divBdr>
                        <w:top w:val="none" w:sz="0" w:space="0" w:color="auto"/>
                        <w:left w:val="none" w:sz="0" w:space="0" w:color="auto"/>
                        <w:bottom w:val="none" w:sz="0" w:space="0" w:color="auto"/>
                        <w:right w:val="none" w:sz="0" w:space="0" w:color="auto"/>
                      </w:divBdr>
                      <w:divsChild>
                        <w:div w:id="505364095">
                          <w:marLeft w:val="0"/>
                          <w:marRight w:val="0"/>
                          <w:marTop w:val="0"/>
                          <w:marBottom w:val="0"/>
                          <w:divBdr>
                            <w:top w:val="none" w:sz="0" w:space="0" w:color="auto"/>
                            <w:left w:val="none" w:sz="0" w:space="0" w:color="auto"/>
                            <w:bottom w:val="none" w:sz="0" w:space="0" w:color="auto"/>
                            <w:right w:val="none" w:sz="0" w:space="0" w:color="auto"/>
                          </w:divBdr>
                          <w:divsChild>
                            <w:div w:id="14617398">
                              <w:marLeft w:val="0"/>
                              <w:marRight w:val="0"/>
                              <w:marTop w:val="0"/>
                              <w:marBottom w:val="0"/>
                              <w:divBdr>
                                <w:top w:val="none" w:sz="0" w:space="0" w:color="auto"/>
                                <w:left w:val="none" w:sz="0" w:space="0" w:color="auto"/>
                                <w:bottom w:val="none" w:sz="0" w:space="0" w:color="auto"/>
                                <w:right w:val="none" w:sz="0" w:space="0" w:color="auto"/>
                              </w:divBdr>
                              <w:divsChild>
                                <w:div w:id="816147179">
                                  <w:marLeft w:val="0"/>
                                  <w:marRight w:val="0"/>
                                  <w:marTop w:val="0"/>
                                  <w:marBottom w:val="0"/>
                                  <w:divBdr>
                                    <w:top w:val="none" w:sz="0" w:space="0" w:color="auto"/>
                                    <w:left w:val="none" w:sz="0" w:space="0" w:color="auto"/>
                                    <w:bottom w:val="none" w:sz="0" w:space="0" w:color="auto"/>
                                    <w:right w:val="none" w:sz="0" w:space="0" w:color="auto"/>
                                  </w:divBdr>
                                </w:div>
                                <w:div w:id="14922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98925">
      <w:bodyDiv w:val="1"/>
      <w:marLeft w:val="0"/>
      <w:marRight w:val="0"/>
      <w:marTop w:val="0"/>
      <w:marBottom w:val="0"/>
      <w:divBdr>
        <w:top w:val="none" w:sz="0" w:space="0" w:color="auto"/>
        <w:left w:val="none" w:sz="0" w:space="0" w:color="auto"/>
        <w:bottom w:val="none" w:sz="0" w:space="0" w:color="auto"/>
        <w:right w:val="none" w:sz="0" w:space="0" w:color="auto"/>
      </w:divBdr>
      <w:divsChild>
        <w:div w:id="1953630928">
          <w:marLeft w:val="0"/>
          <w:marRight w:val="0"/>
          <w:marTop w:val="0"/>
          <w:marBottom w:val="0"/>
          <w:divBdr>
            <w:top w:val="none" w:sz="0" w:space="0" w:color="auto"/>
            <w:left w:val="none" w:sz="0" w:space="0" w:color="auto"/>
            <w:bottom w:val="none" w:sz="0" w:space="0" w:color="auto"/>
            <w:right w:val="none" w:sz="0" w:space="0" w:color="auto"/>
          </w:divBdr>
          <w:divsChild>
            <w:div w:id="1150713508">
              <w:marLeft w:val="150"/>
              <w:marRight w:val="150"/>
              <w:marTop w:val="0"/>
              <w:marBottom w:val="150"/>
              <w:divBdr>
                <w:top w:val="none" w:sz="0" w:space="0" w:color="auto"/>
                <w:left w:val="none" w:sz="0" w:space="0" w:color="auto"/>
                <w:bottom w:val="none" w:sz="0" w:space="0" w:color="auto"/>
                <w:right w:val="none" w:sz="0" w:space="0" w:color="auto"/>
              </w:divBdr>
              <w:divsChild>
                <w:div w:id="1762142182">
                  <w:marLeft w:val="0"/>
                  <w:marRight w:val="0"/>
                  <w:marTop w:val="0"/>
                  <w:marBottom w:val="0"/>
                  <w:divBdr>
                    <w:top w:val="none" w:sz="0" w:space="0" w:color="auto"/>
                    <w:left w:val="none" w:sz="0" w:space="0" w:color="auto"/>
                    <w:bottom w:val="none" w:sz="0" w:space="0" w:color="auto"/>
                    <w:right w:val="none" w:sz="0" w:space="0" w:color="auto"/>
                  </w:divBdr>
                  <w:divsChild>
                    <w:div w:id="287011927">
                      <w:marLeft w:val="0"/>
                      <w:marRight w:val="0"/>
                      <w:marTop w:val="0"/>
                      <w:marBottom w:val="0"/>
                      <w:divBdr>
                        <w:top w:val="none" w:sz="0" w:space="0" w:color="auto"/>
                        <w:left w:val="none" w:sz="0" w:space="0" w:color="auto"/>
                        <w:bottom w:val="none" w:sz="0" w:space="0" w:color="auto"/>
                        <w:right w:val="none" w:sz="0" w:space="0" w:color="auto"/>
                      </w:divBdr>
                      <w:divsChild>
                        <w:div w:id="1938250992">
                          <w:marLeft w:val="0"/>
                          <w:marRight w:val="0"/>
                          <w:marTop w:val="0"/>
                          <w:marBottom w:val="0"/>
                          <w:divBdr>
                            <w:top w:val="none" w:sz="0" w:space="0" w:color="auto"/>
                            <w:left w:val="none" w:sz="0" w:space="0" w:color="auto"/>
                            <w:bottom w:val="none" w:sz="0" w:space="0" w:color="auto"/>
                            <w:right w:val="none" w:sz="0" w:space="0" w:color="auto"/>
                          </w:divBdr>
                          <w:divsChild>
                            <w:div w:id="613027120">
                              <w:marLeft w:val="0"/>
                              <w:marRight w:val="0"/>
                              <w:marTop w:val="0"/>
                              <w:marBottom w:val="0"/>
                              <w:divBdr>
                                <w:top w:val="none" w:sz="0" w:space="0" w:color="auto"/>
                                <w:left w:val="none" w:sz="0" w:space="0" w:color="auto"/>
                                <w:bottom w:val="none" w:sz="0" w:space="0" w:color="auto"/>
                                <w:right w:val="none" w:sz="0" w:space="0" w:color="auto"/>
                              </w:divBdr>
                              <w:divsChild>
                                <w:div w:id="349917222">
                                  <w:marLeft w:val="0"/>
                                  <w:marRight w:val="0"/>
                                  <w:marTop w:val="0"/>
                                  <w:marBottom w:val="0"/>
                                  <w:divBdr>
                                    <w:top w:val="none" w:sz="0" w:space="0" w:color="auto"/>
                                    <w:left w:val="none" w:sz="0" w:space="0" w:color="auto"/>
                                    <w:bottom w:val="none" w:sz="0" w:space="0" w:color="auto"/>
                                    <w:right w:val="none" w:sz="0" w:space="0" w:color="auto"/>
                                  </w:divBdr>
                                </w:div>
                                <w:div w:id="1889223189">
                                  <w:marLeft w:val="0"/>
                                  <w:marRight w:val="0"/>
                                  <w:marTop w:val="0"/>
                                  <w:marBottom w:val="0"/>
                                  <w:divBdr>
                                    <w:top w:val="none" w:sz="0" w:space="0" w:color="auto"/>
                                    <w:left w:val="none" w:sz="0" w:space="0" w:color="auto"/>
                                    <w:bottom w:val="none" w:sz="0" w:space="0" w:color="auto"/>
                                    <w:right w:val="none" w:sz="0" w:space="0" w:color="auto"/>
                                  </w:divBdr>
                                </w:div>
                                <w:div w:id="782379136">
                                  <w:marLeft w:val="0"/>
                                  <w:marRight w:val="0"/>
                                  <w:marTop w:val="0"/>
                                  <w:marBottom w:val="90"/>
                                  <w:divBdr>
                                    <w:top w:val="single" w:sz="6" w:space="3" w:color="222277"/>
                                    <w:left w:val="single" w:sz="6" w:space="3" w:color="222277"/>
                                    <w:bottom w:val="single" w:sz="6" w:space="3" w:color="222277"/>
                                    <w:right w:val="single" w:sz="6" w:space="3" w:color="222277"/>
                                  </w:divBdr>
                                </w:div>
                                <w:div w:id="1262446687">
                                  <w:marLeft w:val="0"/>
                                  <w:marRight w:val="0"/>
                                  <w:marTop w:val="0"/>
                                  <w:marBottom w:val="0"/>
                                  <w:divBdr>
                                    <w:top w:val="none" w:sz="0" w:space="0" w:color="auto"/>
                                    <w:left w:val="none" w:sz="0" w:space="0" w:color="auto"/>
                                    <w:bottom w:val="none" w:sz="0" w:space="0" w:color="auto"/>
                                    <w:right w:val="none" w:sz="0" w:space="0" w:color="auto"/>
                                  </w:divBdr>
                                </w:div>
                                <w:div w:id="1041131968">
                                  <w:marLeft w:val="0"/>
                                  <w:marRight w:val="0"/>
                                  <w:marTop w:val="0"/>
                                  <w:marBottom w:val="0"/>
                                  <w:divBdr>
                                    <w:top w:val="none" w:sz="0" w:space="0" w:color="auto"/>
                                    <w:left w:val="none" w:sz="0" w:space="0" w:color="auto"/>
                                    <w:bottom w:val="none" w:sz="0" w:space="0" w:color="auto"/>
                                    <w:right w:val="none" w:sz="0" w:space="0" w:color="auto"/>
                                  </w:divBdr>
                                </w:div>
                                <w:div w:id="1594343">
                                  <w:marLeft w:val="0"/>
                                  <w:marRight w:val="0"/>
                                  <w:marTop w:val="0"/>
                                  <w:marBottom w:val="0"/>
                                  <w:divBdr>
                                    <w:top w:val="none" w:sz="0" w:space="0" w:color="auto"/>
                                    <w:left w:val="none" w:sz="0" w:space="0" w:color="auto"/>
                                    <w:bottom w:val="none" w:sz="0" w:space="0" w:color="auto"/>
                                    <w:right w:val="none" w:sz="0" w:space="0" w:color="auto"/>
                                  </w:divBdr>
                                </w:div>
                                <w:div w:id="1672025782">
                                  <w:marLeft w:val="0"/>
                                  <w:marRight w:val="0"/>
                                  <w:marTop w:val="0"/>
                                  <w:marBottom w:val="0"/>
                                  <w:divBdr>
                                    <w:top w:val="none" w:sz="0" w:space="0" w:color="auto"/>
                                    <w:left w:val="none" w:sz="0" w:space="0" w:color="auto"/>
                                    <w:bottom w:val="none" w:sz="0" w:space="0" w:color="auto"/>
                                    <w:right w:val="none" w:sz="0" w:space="0" w:color="auto"/>
                                  </w:divBdr>
                                </w:div>
                                <w:div w:id="1200244217">
                                  <w:marLeft w:val="0"/>
                                  <w:marRight w:val="0"/>
                                  <w:marTop w:val="0"/>
                                  <w:marBottom w:val="0"/>
                                  <w:divBdr>
                                    <w:top w:val="none" w:sz="0" w:space="0" w:color="auto"/>
                                    <w:left w:val="none" w:sz="0" w:space="0" w:color="auto"/>
                                    <w:bottom w:val="none" w:sz="0" w:space="0" w:color="auto"/>
                                    <w:right w:val="none" w:sz="0" w:space="0" w:color="auto"/>
                                  </w:divBdr>
                                </w:div>
                                <w:div w:id="2036349337">
                                  <w:marLeft w:val="0"/>
                                  <w:marRight w:val="0"/>
                                  <w:marTop w:val="0"/>
                                  <w:marBottom w:val="0"/>
                                  <w:divBdr>
                                    <w:top w:val="none" w:sz="0" w:space="0" w:color="auto"/>
                                    <w:left w:val="none" w:sz="0" w:space="0" w:color="auto"/>
                                    <w:bottom w:val="none" w:sz="0" w:space="0" w:color="auto"/>
                                    <w:right w:val="none" w:sz="0" w:space="0" w:color="auto"/>
                                  </w:divBdr>
                                </w:div>
                                <w:div w:id="1311641776">
                                  <w:marLeft w:val="0"/>
                                  <w:marRight w:val="0"/>
                                  <w:marTop w:val="0"/>
                                  <w:marBottom w:val="0"/>
                                  <w:divBdr>
                                    <w:top w:val="none" w:sz="0" w:space="0" w:color="auto"/>
                                    <w:left w:val="none" w:sz="0" w:space="0" w:color="auto"/>
                                    <w:bottom w:val="none" w:sz="0" w:space="0" w:color="auto"/>
                                    <w:right w:val="none" w:sz="0" w:space="0" w:color="auto"/>
                                  </w:divBdr>
                                </w:div>
                                <w:div w:id="708260099">
                                  <w:marLeft w:val="0"/>
                                  <w:marRight w:val="0"/>
                                  <w:marTop w:val="0"/>
                                  <w:marBottom w:val="0"/>
                                  <w:divBdr>
                                    <w:top w:val="none" w:sz="0" w:space="0" w:color="auto"/>
                                    <w:left w:val="none" w:sz="0" w:space="0" w:color="auto"/>
                                    <w:bottom w:val="none" w:sz="0" w:space="0" w:color="auto"/>
                                    <w:right w:val="none" w:sz="0" w:space="0" w:color="auto"/>
                                  </w:divBdr>
                                </w:div>
                                <w:div w:id="1512721492">
                                  <w:marLeft w:val="0"/>
                                  <w:marRight w:val="0"/>
                                  <w:marTop w:val="0"/>
                                  <w:marBottom w:val="0"/>
                                  <w:divBdr>
                                    <w:top w:val="none" w:sz="0" w:space="0" w:color="auto"/>
                                    <w:left w:val="none" w:sz="0" w:space="0" w:color="auto"/>
                                    <w:bottom w:val="none" w:sz="0" w:space="0" w:color="auto"/>
                                    <w:right w:val="none" w:sz="0" w:space="0" w:color="auto"/>
                                  </w:divBdr>
                                </w:div>
                                <w:div w:id="1154174978">
                                  <w:marLeft w:val="0"/>
                                  <w:marRight w:val="0"/>
                                  <w:marTop w:val="0"/>
                                  <w:marBottom w:val="0"/>
                                  <w:divBdr>
                                    <w:top w:val="none" w:sz="0" w:space="0" w:color="auto"/>
                                    <w:left w:val="none" w:sz="0" w:space="0" w:color="auto"/>
                                    <w:bottom w:val="none" w:sz="0" w:space="0" w:color="auto"/>
                                    <w:right w:val="none" w:sz="0" w:space="0" w:color="auto"/>
                                  </w:divBdr>
                                </w:div>
                                <w:div w:id="2005627205">
                                  <w:marLeft w:val="0"/>
                                  <w:marRight w:val="0"/>
                                  <w:marTop w:val="0"/>
                                  <w:marBottom w:val="0"/>
                                  <w:divBdr>
                                    <w:top w:val="none" w:sz="0" w:space="0" w:color="auto"/>
                                    <w:left w:val="none" w:sz="0" w:space="0" w:color="auto"/>
                                    <w:bottom w:val="none" w:sz="0" w:space="0" w:color="auto"/>
                                    <w:right w:val="none" w:sz="0" w:space="0" w:color="auto"/>
                                  </w:divBdr>
                                </w:div>
                                <w:div w:id="300964831">
                                  <w:marLeft w:val="0"/>
                                  <w:marRight w:val="0"/>
                                  <w:marTop w:val="0"/>
                                  <w:marBottom w:val="0"/>
                                  <w:divBdr>
                                    <w:top w:val="none" w:sz="0" w:space="0" w:color="auto"/>
                                    <w:left w:val="none" w:sz="0" w:space="0" w:color="auto"/>
                                    <w:bottom w:val="none" w:sz="0" w:space="0" w:color="auto"/>
                                    <w:right w:val="none" w:sz="0" w:space="0" w:color="auto"/>
                                  </w:divBdr>
                                </w:div>
                                <w:div w:id="661931153">
                                  <w:marLeft w:val="0"/>
                                  <w:marRight w:val="0"/>
                                  <w:marTop w:val="0"/>
                                  <w:marBottom w:val="0"/>
                                  <w:divBdr>
                                    <w:top w:val="none" w:sz="0" w:space="0" w:color="auto"/>
                                    <w:left w:val="none" w:sz="0" w:space="0" w:color="auto"/>
                                    <w:bottom w:val="none" w:sz="0" w:space="0" w:color="auto"/>
                                    <w:right w:val="none" w:sz="0" w:space="0" w:color="auto"/>
                                  </w:divBdr>
                                </w:div>
                                <w:div w:id="469053667">
                                  <w:marLeft w:val="0"/>
                                  <w:marRight w:val="0"/>
                                  <w:marTop w:val="0"/>
                                  <w:marBottom w:val="0"/>
                                  <w:divBdr>
                                    <w:top w:val="none" w:sz="0" w:space="0" w:color="auto"/>
                                    <w:left w:val="none" w:sz="0" w:space="0" w:color="auto"/>
                                    <w:bottom w:val="none" w:sz="0" w:space="0" w:color="auto"/>
                                    <w:right w:val="none" w:sz="0" w:space="0" w:color="auto"/>
                                  </w:divBdr>
                                </w:div>
                                <w:div w:id="2121610048">
                                  <w:marLeft w:val="0"/>
                                  <w:marRight w:val="0"/>
                                  <w:marTop w:val="0"/>
                                  <w:marBottom w:val="0"/>
                                  <w:divBdr>
                                    <w:top w:val="none" w:sz="0" w:space="0" w:color="auto"/>
                                    <w:left w:val="none" w:sz="0" w:space="0" w:color="auto"/>
                                    <w:bottom w:val="none" w:sz="0" w:space="0" w:color="auto"/>
                                    <w:right w:val="none" w:sz="0" w:space="0" w:color="auto"/>
                                  </w:divBdr>
                                </w:div>
                                <w:div w:id="1182550507">
                                  <w:marLeft w:val="0"/>
                                  <w:marRight w:val="0"/>
                                  <w:marTop w:val="0"/>
                                  <w:marBottom w:val="0"/>
                                  <w:divBdr>
                                    <w:top w:val="none" w:sz="0" w:space="0" w:color="auto"/>
                                    <w:left w:val="none" w:sz="0" w:space="0" w:color="auto"/>
                                    <w:bottom w:val="none" w:sz="0" w:space="0" w:color="auto"/>
                                    <w:right w:val="none" w:sz="0" w:space="0" w:color="auto"/>
                                  </w:divBdr>
                                </w:div>
                                <w:div w:id="996616282">
                                  <w:marLeft w:val="0"/>
                                  <w:marRight w:val="0"/>
                                  <w:marTop w:val="0"/>
                                  <w:marBottom w:val="0"/>
                                  <w:divBdr>
                                    <w:top w:val="none" w:sz="0" w:space="0" w:color="auto"/>
                                    <w:left w:val="none" w:sz="0" w:space="0" w:color="auto"/>
                                    <w:bottom w:val="none" w:sz="0" w:space="0" w:color="auto"/>
                                    <w:right w:val="none" w:sz="0" w:space="0" w:color="auto"/>
                                  </w:divBdr>
                                  <w:divsChild>
                                    <w:div w:id="1246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64243">
      <w:bodyDiv w:val="1"/>
      <w:marLeft w:val="0"/>
      <w:marRight w:val="0"/>
      <w:marTop w:val="0"/>
      <w:marBottom w:val="0"/>
      <w:divBdr>
        <w:top w:val="none" w:sz="0" w:space="0" w:color="auto"/>
        <w:left w:val="none" w:sz="0" w:space="0" w:color="auto"/>
        <w:bottom w:val="none" w:sz="0" w:space="0" w:color="auto"/>
        <w:right w:val="none" w:sz="0" w:space="0" w:color="auto"/>
      </w:divBdr>
      <w:divsChild>
        <w:div w:id="785808955">
          <w:marLeft w:val="0"/>
          <w:marRight w:val="0"/>
          <w:marTop w:val="0"/>
          <w:marBottom w:val="0"/>
          <w:divBdr>
            <w:top w:val="none" w:sz="0" w:space="0" w:color="auto"/>
            <w:left w:val="none" w:sz="0" w:space="0" w:color="auto"/>
            <w:bottom w:val="none" w:sz="0" w:space="0" w:color="auto"/>
            <w:right w:val="none" w:sz="0" w:space="0" w:color="auto"/>
          </w:divBdr>
          <w:divsChild>
            <w:div w:id="1200364300">
              <w:marLeft w:val="150"/>
              <w:marRight w:val="150"/>
              <w:marTop w:val="0"/>
              <w:marBottom w:val="150"/>
              <w:divBdr>
                <w:top w:val="none" w:sz="0" w:space="0" w:color="auto"/>
                <w:left w:val="none" w:sz="0" w:space="0" w:color="auto"/>
                <w:bottom w:val="none" w:sz="0" w:space="0" w:color="auto"/>
                <w:right w:val="none" w:sz="0" w:space="0" w:color="auto"/>
              </w:divBdr>
              <w:divsChild>
                <w:div w:id="245381539">
                  <w:marLeft w:val="0"/>
                  <w:marRight w:val="0"/>
                  <w:marTop w:val="0"/>
                  <w:marBottom w:val="0"/>
                  <w:divBdr>
                    <w:top w:val="none" w:sz="0" w:space="0" w:color="auto"/>
                    <w:left w:val="none" w:sz="0" w:space="0" w:color="auto"/>
                    <w:bottom w:val="none" w:sz="0" w:space="0" w:color="auto"/>
                    <w:right w:val="none" w:sz="0" w:space="0" w:color="auto"/>
                  </w:divBdr>
                  <w:divsChild>
                    <w:div w:id="1091391404">
                      <w:marLeft w:val="0"/>
                      <w:marRight w:val="0"/>
                      <w:marTop w:val="0"/>
                      <w:marBottom w:val="0"/>
                      <w:divBdr>
                        <w:top w:val="none" w:sz="0" w:space="0" w:color="auto"/>
                        <w:left w:val="none" w:sz="0" w:space="0" w:color="auto"/>
                        <w:bottom w:val="none" w:sz="0" w:space="0" w:color="auto"/>
                        <w:right w:val="none" w:sz="0" w:space="0" w:color="auto"/>
                      </w:divBdr>
                      <w:divsChild>
                        <w:div w:id="1139107769">
                          <w:marLeft w:val="0"/>
                          <w:marRight w:val="0"/>
                          <w:marTop w:val="0"/>
                          <w:marBottom w:val="0"/>
                          <w:divBdr>
                            <w:top w:val="none" w:sz="0" w:space="0" w:color="auto"/>
                            <w:left w:val="none" w:sz="0" w:space="0" w:color="auto"/>
                            <w:bottom w:val="none" w:sz="0" w:space="0" w:color="auto"/>
                            <w:right w:val="none" w:sz="0" w:space="0" w:color="auto"/>
                          </w:divBdr>
                          <w:divsChild>
                            <w:div w:id="1372028732">
                              <w:marLeft w:val="0"/>
                              <w:marRight w:val="0"/>
                              <w:marTop w:val="0"/>
                              <w:marBottom w:val="0"/>
                              <w:divBdr>
                                <w:top w:val="none" w:sz="0" w:space="0" w:color="auto"/>
                                <w:left w:val="none" w:sz="0" w:space="0" w:color="auto"/>
                                <w:bottom w:val="none" w:sz="0" w:space="0" w:color="auto"/>
                                <w:right w:val="none" w:sz="0" w:space="0" w:color="auto"/>
                              </w:divBdr>
                              <w:divsChild>
                                <w:div w:id="165370276">
                                  <w:marLeft w:val="0"/>
                                  <w:marRight w:val="0"/>
                                  <w:marTop w:val="0"/>
                                  <w:marBottom w:val="0"/>
                                  <w:divBdr>
                                    <w:top w:val="none" w:sz="0" w:space="0" w:color="auto"/>
                                    <w:left w:val="none" w:sz="0" w:space="0" w:color="auto"/>
                                    <w:bottom w:val="none" w:sz="0" w:space="0" w:color="auto"/>
                                    <w:right w:val="none" w:sz="0" w:space="0" w:color="auto"/>
                                  </w:divBdr>
                                </w:div>
                                <w:div w:id="492524488">
                                  <w:marLeft w:val="0"/>
                                  <w:marRight w:val="0"/>
                                  <w:marTop w:val="0"/>
                                  <w:marBottom w:val="0"/>
                                  <w:divBdr>
                                    <w:top w:val="none" w:sz="0" w:space="0" w:color="auto"/>
                                    <w:left w:val="none" w:sz="0" w:space="0" w:color="auto"/>
                                    <w:bottom w:val="none" w:sz="0" w:space="0" w:color="auto"/>
                                    <w:right w:val="none" w:sz="0" w:space="0" w:color="auto"/>
                                  </w:divBdr>
                                </w:div>
                                <w:div w:id="42215837">
                                  <w:marLeft w:val="0"/>
                                  <w:marRight w:val="0"/>
                                  <w:marTop w:val="0"/>
                                  <w:marBottom w:val="0"/>
                                  <w:divBdr>
                                    <w:top w:val="none" w:sz="0" w:space="0" w:color="auto"/>
                                    <w:left w:val="none" w:sz="0" w:space="0" w:color="auto"/>
                                    <w:bottom w:val="none" w:sz="0" w:space="0" w:color="auto"/>
                                    <w:right w:val="none" w:sz="0" w:space="0" w:color="auto"/>
                                  </w:divBdr>
                                </w:div>
                                <w:div w:id="1947883386">
                                  <w:marLeft w:val="0"/>
                                  <w:marRight w:val="0"/>
                                  <w:marTop w:val="0"/>
                                  <w:marBottom w:val="0"/>
                                  <w:divBdr>
                                    <w:top w:val="none" w:sz="0" w:space="0" w:color="auto"/>
                                    <w:left w:val="none" w:sz="0" w:space="0" w:color="auto"/>
                                    <w:bottom w:val="none" w:sz="0" w:space="0" w:color="auto"/>
                                    <w:right w:val="none" w:sz="0" w:space="0" w:color="auto"/>
                                  </w:divBdr>
                                </w:div>
                                <w:div w:id="131145040">
                                  <w:marLeft w:val="0"/>
                                  <w:marRight w:val="0"/>
                                  <w:marTop w:val="0"/>
                                  <w:marBottom w:val="0"/>
                                  <w:divBdr>
                                    <w:top w:val="none" w:sz="0" w:space="0" w:color="auto"/>
                                    <w:left w:val="none" w:sz="0" w:space="0" w:color="auto"/>
                                    <w:bottom w:val="none" w:sz="0" w:space="0" w:color="auto"/>
                                    <w:right w:val="none" w:sz="0" w:space="0" w:color="auto"/>
                                  </w:divBdr>
                                </w:div>
                                <w:div w:id="379480281">
                                  <w:marLeft w:val="0"/>
                                  <w:marRight w:val="0"/>
                                  <w:marTop w:val="0"/>
                                  <w:marBottom w:val="0"/>
                                  <w:divBdr>
                                    <w:top w:val="none" w:sz="0" w:space="0" w:color="auto"/>
                                    <w:left w:val="none" w:sz="0" w:space="0" w:color="auto"/>
                                    <w:bottom w:val="none" w:sz="0" w:space="0" w:color="auto"/>
                                    <w:right w:val="none" w:sz="0" w:space="0" w:color="auto"/>
                                  </w:divBdr>
                                </w:div>
                                <w:div w:id="119616398">
                                  <w:marLeft w:val="0"/>
                                  <w:marRight w:val="0"/>
                                  <w:marTop w:val="0"/>
                                  <w:marBottom w:val="0"/>
                                  <w:divBdr>
                                    <w:top w:val="none" w:sz="0" w:space="0" w:color="auto"/>
                                    <w:left w:val="none" w:sz="0" w:space="0" w:color="auto"/>
                                    <w:bottom w:val="none" w:sz="0" w:space="0" w:color="auto"/>
                                    <w:right w:val="none" w:sz="0" w:space="0" w:color="auto"/>
                                  </w:divBdr>
                                </w:div>
                                <w:div w:id="1700428146">
                                  <w:marLeft w:val="0"/>
                                  <w:marRight w:val="0"/>
                                  <w:marTop w:val="0"/>
                                  <w:marBottom w:val="0"/>
                                  <w:divBdr>
                                    <w:top w:val="none" w:sz="0" w:space="0" w:color="auto"/>
                                    <w:left w:val="none" w:sz="0" w:space="0" w:color="auto"/>
                                    <w:bottom w:val="none" w:sz="0" w:space="0" w:color="auto"/>
                                    <w:right w:val="none" w:sz="0" w:space="0" w:color="auto"/>
                                  </w:divBdr>
                                </w:div>
                                <w:div w:id="846484497">
                                  <w:marLeft w:val="0"/>
                                  <w:marRight w:val="0"/>
                                  <w:marTop w:val="0"/>
                                  <w:marBottom w:val="0"/>
                                  <w:divBdr>
                                    <w:top w:val="none" w:sz="0" w:space="0" w:color="auto"/>
                                    <w:left w:val="none" w:sz="0" w:space="0" w:color="auto"/>
                                    <w:bottom w:val="none" w:sz="0" w:space="0" w:color="auto"/>
                                    <w:right w:val="none" w:sz="0" w:space="0" w:color="auto"/>
                                  </w:divBdr>
                                </w:div>
                                <w:div w:id="667103274">
                                  <w:marLeft w:val="0"/>
                                  <w:marRight w:val="0"/>
                                  <w:marTop w:val="0"/>
                                  <w:marBottom w:val="0"/>
                                  <w:divBdr>
                                    <w:top w:val="none" w:sz="0" w:space="0" w:color="auto"/>
                                    <w:left w:val="none" w:sz="0" w:space="0" w:color="auto"/>
                                    <w:bottom w:val="none" w:sz="0" w:space="0" w:color="auto"/>
                                    <w:right w:val="none" w:sz="0" w:space="0" w:color="auto"/>
                                  </w:divBdr>
                                </w:div>
                                <w:div w:id="1273511919">
                                  <w:marLeft w:val="0"/>
                                  <w:marRight w:val="0"/>
                                  <w:marTop w:val="0"/>
                                  <w:marBottom w:val="0"/>
                                  <w:divBdr>
                                    <w:top w:val="none" w:sz="0" w:space="0" w:color="auto"/>
                                    <w:left w:val="none" w:sz="0" w:space="0" w:color="auto"/>
                                    <w:bottom w:val="none" w:sz="0" w:space="0" w:color="auto"/>
                                    <w:right w:val="none" w:sz="0" w:space="0" w:color="auto"/>
                                  </w:divBdr>
                                </w:div>
                                <w:div w:id="1034766559">
                                  <w:marLeft w:val="0"/>
                                  <w:marRight w:val="0"/>
                                  <w:marTop w:val="0"/>
                                  <w:marBottom w:val="0"/>
                                  <w:divBdr>
                                    <w:top w:val="none" w:sz="0" w:space="0" w:color="auto"/>
                                    <w:left w:val="none" w:sz="0" w:space="0" w:color="auto"/>
                                    <w:bottom w:val="none" w:sz="0" w:space="0" w:color="auto"/>
                                    <w:right w:val="none" w:sz="0" w:space="0" w:color="auto"/>
                                  </w:divBdr>
                                </w:div>
                                <w:div w:id="751320874">
                                  <w:marLeft w:val="0"/>
                                  <w:marRight w:val="0"/>
                                  <w:marTop w:val="0"/>
                                  <w:marBottom w:val="0"/>
                                  <w:divBdr>
                                    <w:top w:val="none" w:sz="0" w:space="0" w:color="auto"/>
                                    <w:left w:val="none" w:sz="0" w:space="0" w:color="auto"/>
                                    <w:bottom w:val="none" w:sz="0" w:space="0" w:color="auto"/>
                                    <w:right w:val="none" w:sz="0" w:space="0" w:color="auto"/>
                                  </w:divBdr>
                                </w:div>
                                <w:div w:id="1377387712">
                                  <w:marLeft w:val="0"/>
                                  <w:marRight w:val="0"/>
                                  <w:marTop w:val="0"/>
                                  <w:marBottom w:val="0"/>
                                  <w:divBdr>
                                    <w:top w:val="none" w:sz="0" w:space="0" w:color="auto"/>
                                    <w:left w:val="none" w:sz="0" w:space="0" w:color="auto"/>
                                    <w:bottom w:val="none" w:sz="0" w:space="0" w:color="auto"/>
                                    <w:right w:val="none" w:sz="0" w:space="0" w:color="auto"/>
                                  </w:divBdr>
                                </w:div>
                                <w:div w:id="3688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263488">
      <w:bodyDiv w:val="1"/>
      <w:marLeft w:val="0"/>
      <w:marRight w:val="0"/>
      <w:marTop w:val="0"/>
      <w:marBottom w:val="0"/>
      <w:divBdr>
        <w:top w:val="none" w:sz="0" w:space="0" w:color="auto"/>
        <w:left w:val="none" w:sz="0" w:space="0" w:color="auto"/>
        <w:bottom w:val="none" w:sz="0" w:space="0" w:color="auto"/>
        <w:right w:val="none" w:sz="0" w:space="0" w:color="auto"/>
      </w:divBdr>
      <w:divsChild>
        <w:div w:id="340662029">
          <w:marLeft w:val="0"/>
          <w:marRight w:val="0"/>
          <w:marTop w:val="0"/>
          <w:marBottom w:val="0"/>
          <w:divBdr>
            <w:top w:val="none" w:sz="0" w:space="0" w:color="auto"/>
            <w:left w:val="none" w:sz="0" w:space="0" w:color="auto"/>
            <w:bottom w:val="none" w:sz="0" w:space="0" w:color="auto"/>
            <w:right w:val="none" w:sz="0" w:space="0" w:color="auto"/>
          </w:divBdr>
          <w:divsChild>
            <w:div w:id="1274480955">
              <w:marLeft w:val="150"/>
              <w:marRight w:val="150"/>
              <w:marTop w:val="0"/>
              <w:marBottom w:val="150"/>
              <w:divBdr>
                <w:top w:val="none" w:sz="0" w:space="0" w:color="auto"/>
                <w:left w:val="none" w:sz="0" w:space="0" w:color="auto"/>
                <w:bottom w:val="none" w:sz="0" w:space="0" w:color="auto"/>
                <w:right w:val="none" w:sz="0" w:space="0" w:color="auto"/>
              </w:divBdr>
              <w:divsChild>
                <w:div w:id="220866108">
                  <w:marLeft w:val="0"/>
                  <w:marRight w:val="0"/>
                  <w:marTop w:val="0"/>
                  <w:marBottom w:val="0"/>
                  <w:divBdr>
                    <w:top w:val="none" w:sz="0" w:space="0" w:color="auto"/>
                    <w:left w:val="none" w:sz="0" w:space="0" w:color="auto"/>
                    <w:bottom w:val="none" w:sz="0" w:space="0" w:color="auto"/>
                    <w:right w:val="none" w:sz="0" w:space="0" w:color="auto"/>
                  </w:divBdr>
                  <w:divsChild>
                    <w:div w:id="568687281">
                      <w:marLeft w:val="0"/>
                      <w:marRight w:val="0"/>
                      <w:marTop w:val="0"/>
                      <w:marBottom w:val="0"/>
                      <w:divBdr>
                        <w:top w:val="none" w:sz="0" w:space="0" w:color="auto"/>
                        <w:left w:val="none" w:sz="0" w:space="0" w:color="auto"/>
                        <w:bottom w:val="none" w:sz="0" w:space="0" w:color="auto"/>
                        <w:right w:val="none" w:sz="0" w:space="0" w:color="auto"/>
                      </w:divBdr>
                      <w:divsChild>
                        <w:div w:id="1520968550">
                          <w:marLeft w:val="0"/>
                          <w:marRight w:val="0"/>
                          <w:marTop w:val="0"/>
                          <w:marBottom w:val="0"/>
                          <w:divBdr>
                            <w:top w:val="none" w:sz="0" w:space="0" w:color="auto"/>
                            <w:left w:val="none" w:sz="0" w:space="0" w:color="auto"/>
                            <w:bottom w:val="none" w:sz="0" w:space="0" w:color="auto"/>
                            <w:right w:val="none" w:sz="0" w:space="0" w:color="auto"/>
                          </w:divBdr>
                          <w:divsChild>
                            <w:div w:id="578172213">
                              <w:marLeft w:val="0"/>
                              <w:marRight w:val="0"/>
                              <w:marTop w:val="0"/>
                              <w:marBottom w:val="0"/>
                              <w:divBdr>
                                <w:top w:val="none" w:sz="0" w:space="0" w:color="auto"/>
                                <w:left w:val="none" w:sz="0" w:space="0" w:color="auto"/>
                                <w:bottom w:val="none" w:sz="0" w:space="0" w:color="auto"/>
                                <w:right w:val="none" w:sz="0" w:space="0" w:color="auto"/>
                              </w:divBdr>
                              <w:divsChild>
                                <w:div w:id="988367493">
                                  <w:marLeft w:val="0"/>
                                  <w:marRight w:val="0"/>
                                  <w:marTop w:val="0"/>
                                  <w:marBottom w:val="0"/>
                                  <w:divBdr>
                                    <w:top w:val="none" w:sz="0" w:space="0" w:color="auto"/>
                                    <w:left w:val="none" w:sz="0" w:space="0" w:color="auto"/>
                                    <w:bottom w:val="none" w:sz="0" w:space="0" w:color="auto"/>
                                    <w:right w:val="none" w:sz="0" w:space="0" w:color="auto"/>
                                  </w:divBdr>
                                </w:div>
                                <w:div w:id="1979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6486">
      <w:bodyDiv w:val="1"/>
      <w:marLeft w:val="0"/>
      <w:marRight w:val="0"/>
      <w:marTop w:val="0"/>
      <w:marBottom w:val="0"/>
      <w:divBdr>
        <w:top w:val="none" w:sz="0" w:space="0" w:color="auto"/>
        <w:left w:val="none" w:sz="0" w:space="0" w:color="auto"/>
        <w:bottom w:val="none" w:sz="0" w:space="0" w:color="auto"/>
        <w:right w:val="none" w:sz="0" w:space="0" w:color="auto"/>
      </w:divBdr>
      <w:divsChild>
        <w:div w:id="1045181696">
          <w:marLeft w:val="0"/>
          <w:marRight w:val="0"/>
          <w:marTop w:val="0"/>
          <w:marBottom w:val="0"/>
          <w:divBdr>
            <w:top w:val="none" w:sz="0" w:space="0" w:color="auto"/>
            <w:left w:val="none" w:sz="0" w:space="0" w:color="auto"/>
            <w:bottom w:val="none" w:sz="0" w:space="0" w:color="auto"/>
            <w:right w:val="none" w:sz="0" w:space="0" w:color="auto"/>
          </w:divBdr>
          <w:divsChild>
            <w:div w:id="337579724">
              <w:marLeft w:val="150"/>
              <w:marRight w:val="150"/>
              <w:marTop w:val="0"/>
              <w:marBottom w:val="150"/>
              <w:divBdr>
                <w:top w:val="none" w:sz="0" w:space="0" w:color="auto"/>
                <w:left w:val="none" w:sz="0" w:space="0" w:color="auto"/>
                <w:bottom w:val="none" w:sz="0" w:space="0" w:color="auto"/>
                <w:right w:val="none" w:sz="0" w:space="0" w:color="auto"/>
              </w:divBdr>
              <w:divsChild>
                <w:div w:id="935865905">
                  <w:marLeft w:val="0"/>
                  <w:marRight w:val="0"/>
                  <w:marTop w:val="0"/>
                  <w:marBottom w:val="0"/>
                  <w:divBdr>
                    <w:top w:val="none" w:sz="0" w:space="0" w:color="auto"/>
                    <w:left w:val="none" w:sz="0" w:space="0" w:color="auto"/>
                    <w:bottom w:val="none" w:sz="0" w:space="0" w:color="auto"/>
                    <w:right w:val="none" w:sz="0" w:space="0" w:color="auto"/>
                  </w:divBdr>
                  <w:divsChild>
                    <w:div w:id="1959489035">
                      <w:marLeft w:val="0"/>
                      <w:marRight w:val="0"/>
                      <w:marTop w:val="0"/>
                      <w:marBottom w:val="0"/>
                      <w:divBdr>
                        <w:top w:val="none" w:sz="0" w:space="0" w:color="auto"/>
                        <w:left w:val="none" w:sz="0" w:space="0" w:color="auto"/>
                        <w:bottom w:val="none" w:sz="0" w:space="0" w:color="auto"/>
                        <w:right w:val="none" w:sz="0" w:space="0" w:color="auto"/>
                      </w:divBdr>
                      <w:divsChild>
                        <w:div w:id="1436438887">
                          <w:marLeft w:val="0"/>
                          <w:marRight w:val="0"/>
                          <w:marTop w:val="0"/>
                          <w:marBottom w:val="0"/>
                          <w:divBdr>
                            <w:top w:val="none" w:sz="0" w:space="0" w:color="auto"/>
                            <w:left w:val="none" w:sz="0" w:space="0" w:color="auto"/>
                            <w:bottom w:val="none" w:sz="0" w:space="0" w:color="auto"/>
                            <w:right w:val="none" w:sz="0" w:space="0" w:color="auto"/>
                          </w:divBdr>
                          <w:divsChild>
                            <w:div w:id="1002660269">
                              <w:marLeft w:val="0"/>
                              <w:marRight w:val="0"/>
                              <w:marTop w:val="0"/>
                              <w:marBottom w:val="0"/>
                              <w:divBdr>
                                <w:top w:val="none" w:sz="0" w:space="0" w:color="auto"/>
                                <w:left w:val="none" w:sz="0" w:space="0" w:color="auto"/>
                                <w:bottom w:val="none" w:sz="0" w:space="0" w:color="auto"/>
                                <w:right w:val="none" w:sz="0" w:space="0" w:color="auto"/>
                              </w:divBdr>
                              <w:divsChild>
                                <w:div w:id="116998235">
                                  <w:marLeft w:val="0"/>
                                  <w:marRight w:val="0"/>
                                  <w:marTop w:val="0"/>
                                  <w:marBottom w:val="0"/>
                                  <w:divBdr>
                                    <w:top w:val="none" w:sz="0" w:space="0" w:color="auto"/>
                                    <w:left w:val="none" w:sz="0" w:space="0" w:color="auto"/>
                                    <w:bottom w:val="none" w:sz="0" w:space="0" w:color="auto"/>
                                    <w:right w:val="none" w:sz="0" w:space="0" w:color="auto"/>
                                  </w:divBdr>
                                </w:div>
                                <w:div w:id="1873809578">
                                  <w:marLeft w:val="0"/>
                                  <w:marRight w:val="0"/>
                                  <w:marTop w:val="0"/>
                                  <w:marBottom w:val="0"/>
                                  <w:divBdr>
                                    <w:top w:val="none" w:sz="0" w:space="0" w:color="auto"/>
                                    <w:left w:val="none" w:sz="0" w:space="0" w:color="auto"/>
                                    <w:bottom w:val="none" w:sz="0" w:space="0" w:color="auto"/>
                                    <w:right w:val="none" w:sz="0" w:space="0" w:color="auto"/>
                                  </w:divBdr>
                                </w:div>
                                <w:div w:id="94446455">
                                  <w:marLeft w:val="0"/>
                                  <w:marRight w:val="0"/>
                                  <w:marTop w:val="0"/>
                                  <w:marBottom w:val="0"/>
                                  <w:divBdr>
                                    <w:top w:val="none" w:sz="0" w:space="0" w:color="auto"/>
                                    <w:left w:val="none" w:sz="0" w:space="0" w:color="auto"/>
                                    <w:bottom w:val="none" w:sz="0" w:space="0" w:color="auto"/>
                                    <w:right w:val="none" w:sz="0" w:space="0" w:color="auto"/>
                                  </w:divBdr>
                                </w:div>
                                <w:div w:id="791828468">
                                  <w:marLeft w:val="0"/>
                                  <w:marRight w:val="0"/>
                                  <w:marTop w:val="0"/>
                                  <w:marBottom w:val="0"/>
                                  <w:divBdr>
                                    <w:top w:val="none" w:sz="0" w:space="0" w:color="auto"/>
                                    <w:left w:val="none" w:sz="0" w:space="0" w:color="auto"/>
                                    <w:bottom w:val="none" w:sz="0" w:space="0" w:color="auto"/>
                                    <w:right w:val="none" w:sz="0" w:space="0" w:color="auto"/>
                                  </w:divBdr>
                                </w:div>
                                <w:div w:id="1284769412">
                                  <w:marLeft w:val="0"/>
                                  <w:marRight w:val="0"/>
                                  <w:marTop w:val="0"/>
                                  <w:marBottom w:val="0"/>
                                  <w:divBdr>
                                    <w:top w:val="none" w:sz="0" w:space="0" w:color="auto"/>
                                    <w:left w:val="none" w:sz="0" w:space="0" w:color="auto"/>
                                    <w:bottom w:val="none" w:sz="0" w:space="0" w:color="auto"/>
                                    <w:right w:val="none" w:sz="0" w:space="0" w:color="auto"/>
                                  </w:divBdr>
                                </w:div>
                                <w:div w:id="1883665793">
                                  <w:marLeft w:val="0"/>
                                  <w:marRight w:val="0"/>
                                  <w:marTop w:val="0"/>
                                  <w:marBottom w:val="0"/>
                                  <w:divBdr>
                                    <w:top w:val="none" w:sz="0" w:space="0" w:color="auto"/>
                                    <w:left w:val="none" w:sz="0" w:space="0" w:color="auto"/>
                                    <w:bottom w:val="none" w:sz="0" w:space="0" w:color="auto"/>
                                    <w:right w:val="none" w:sz="0" w:space="0" w:color="auto"/>
                                  </w:divBdr>
                                </w:div>
                                <w:div w:id="118188688">
                                  <w:marLeft w:val="0"/>
                                  <w:marRight w:val="0"/>
                                  <w:marTop w:val="0"/>
                                  <w:marBottom w:val="0"/>
                                  <w:divBdr>
                                    <w:top w:val="none" w:sz="0" w:space="0" w:color="auto"/>
                                    <w:left w:val="none" w:sz="0" w:space="0" w:color="auto"/>
                                    <w:bottom w:val="none" w:sz="0" w:space="0" w:color="auto"/>
                                    <w:right w:val="none" w:sz="0" w:space="0" w:color="auto"/>
                                  </w:divBdr>
                                </w:div>
                                <w:div w:id="813183954">
                                  <w:marLeft w:val="0"/>
                                  <w:marRight w:val="0"/>
                                  <w:marTop w:val="0"/>
                                  <w:marBottom w:val="0"/>
                                  <w:divBdr>
                                    <w:top w:val="none" w:sz="0" w:space="0" w:color="auto"/>
                                    <w:left w:val="none" w:sz="0" w:space="0" w:color="auto"/>
                                    <w:bottom w:val="none" w:sz="0" w:space="0" w:color="auto"/>
                                    <w:right w:val="none" w:sz="0" w:space="0" w:color="auto"/>
                                  </w:divBdr>
                                </w:div>
                                <w:div w:id="93324947">
                                  <w:marLeft w:val="0"/>
                                  <w:marRight w:val="0"/>
                                  <w:marTop w:val="0"/>
                                  <w:marBottom w:val="0"/>
                                  <w:divBdr>
                                    <w:top w:val="none" w:sz="0" w:space="0" w:color="auto"/>
                                    <w:left w:val="none" w:sz="0" w:space="0" w:color="auto"/>
                                    <w:bottom w:val="none" w:sz="0" w:space="0" w:color="auto"/>
                                    <w:right w:val="none" w:sz="0" w:space="0" w:color="auto"/>
                                  </w:divBdr>
                                </w:div>
                                <w:div w:id="884832540">
                                  <w:marLeft w:val="0"/>
                                  <w:marRight w:val="0"/>
                                  <w:marTop w:val="0"/>
                                  <w:marBottom w:val="0"/>
                                  <w:divBdr>
                                    <w:top w:val="none" w:sz="0" w:space="0" w:color="auto"/>
                                    <w:left w:val="none" w:sz="0" w:space="0" w:color="auto"/>
                                    <w:bottom w:val="none" w:sz="0" w:space="0" w:color="auto"/>
                                    <w:right w:val="none" w:sz="0" w:space="0" w:color="auto"/>
                                  </w:divBdr>
                                </w:div>
                                <w:div w:id="1691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07264">
      <w:bodyDiv w:val="1"/>
      <w:marLeft w:val="0"/>
      <w:marRight w:val="0"/>
      <w:marTop w:val="0"/>
      <w:marBottom w:val="0"/>
      <w:divBdr>
        <w:top w:val="none" w:sz="0" w:space="0" w:color="auto"/>
        <w:left w:val="none" w:sz="0" w:space="0" w:color="auto"/>
        <w:bottom w:val="none" w:sz="0" w:space="0" w:color="auto"/>
        <w:right w:val="none" w:sz="0" w:space="0" w:color="auto"/>
      </w:divBdr>
      <w:divsChild>
        <w:div w:id="1209101529">
          <w:marLeft w:val="0"/>
          <w:marRight w:val="0"/>
          <w:marTop w:val="0"/>
          <w:marBottom w:val="0"/>
          <w:divBdr>
            <w:top w:val="none" w:sz="0" w:space="0" w:color="auto"/>
            <w:left w:val="none" w:sz="0" w:space="0" w:color="auto"/>
            <w:bottom w:val="none" w:sz="0" w:space="0" w:color="auto"/>
            <w:right w:val="none" w:sz="0" w:space="0" w:color="auto"/>
          </w:divBdr>
          <w:divsChild>
            <w:div w:id="754323139">
              <w:marLeft w:val="150"/>
              <w:marRight w:val="150"/>
              <w:marTop w:val="0"/>
              <w:marBottom w:val="150"/>
              <w:divBdr>
                <w:top w:val="none" w:sz="0" w:space="0" w:color="auto"/>
                <w:left w:val="none" w:sz="0" w:space="0" w:color="auto"/>
                <w:bottom w:val="none" w:sz="0" w:space="0" w:color="auto"/>
                <w:right w:val="none" w:sz="0" w:space="0" w:color="auto"/>
              </w:divBdr>
              <w:divsChild>
                <w:div w:id="1303849347">
                  <w:marLeft w:val="0"/>
                  <w:marRight w:val="0"/>
                  <w:marTop w:val="0"/>
                  <w:marBottom w:val="0"/>
                  <w:divBdr>
                    <w:top w:val="none" w:sz="0" w:space="0" w:color="auto"/>
                    <w:left w:val="none" w:sz="0" w:space="0" w:color="auto"/>
                    <w:bottom w:val="none" w:sz="0" w:space="0" w:color="auto"/>
                    <w:right w:val="none" w:sz="0" w:space="0" w:color="auto"/>
                  </w:divBdr>
                  <w:divsChild>
                    <w:div w:id="1208446245">
                      <w:marLeft w:val="0"/>
                      <w:marRight w:val="0"/>
                      <w:marTop w:val="0"/>
                      <w:marBottom w:val="0"/>
                      <w:divBdr>
                        <w:top w:val="none" w:sz="0" w:space="0" w:color="auto"/>
                        <w:left w:val="none" w:sz="0" w:space="0" w:color="auto"/>
                        <w:bottom w:val="none" w:sz="0" w:space="0" w:color="auto"/>
                        <w:right w:val="none" w:sz="0" w:space="0" w:color="auto"/>
                      </w:divBdr>
                      <w:divsChild>
                        <w:div w:id="1624388103">
                          <w:marLeft w:val="0"/>
                          <w:marRight w:val="0"/>
                          <w:marTop w:val="0"/>
                          <w:marBottom w:val="0"/>
                          <w:divBdr>
                            <w:top w:val="none" w:sz="0" w:space="0" w:color="auto"/>
                            <w:left w:val="none" w:sz="0" w:space="0" w:color="auto"/>
                            <w:bottom w:val="none" w:sz="0" w:space="0" w:color="auto"/>
                            <w:right w:val="none" w:sz="0" w:space="0" w:color="auto"/>
                          </w:divBdr>
                          <w:divsChild>
                            <w:div w:id="1263488495">
                              <w:marLeft w:val="0"/>
                              <w:marRight w:val="0"/>
                              <w:marTop w:val="0"/>
                              <w:marBottom w:val="0"/>
                              <w:divBdr>
                                <w:top w:val="none" w:sz="0" w:space="0" w:color="auto"/>
                                <w:left w:val="none" w:sz="0" w:space="0" w:color="auto"/>
                                <w:bottom w:val="none" w:sz="0" w:space="0" w:color="auto"/>
                                <w:right w:val="none" w:sz="0" w:space="0" w:color="auto"/>
                              </w:divBdr>
                              <w:divsChild>
                                <w:div w:id="4334487">
                                  <w:marLeft w:val="0"/>
                                  <w:marRight w:val="0"/>
                                  <w:marTop w:val="0"/>
                                  <w:marBottom w:val="0"/>
                                  <w:divBdr>
                                    <w:top w:val="none" w:sz="0" w:space="0" w:color="auto"/>
                                    <w:left w:val="none" w:sz="0" w:space="0" w:color="auto"/>
                                    <w:bottom w:val="none" w:sz="0" w:space="0" w:color="auto"/>
                                    <w:right w:val="none" w:sz="0" w:space="0" w:color="auto"/>
                                  </w:divBdr>
                                </w:div>
                                <w:div w:id="16386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0154">
      <w:bodyDiv w:val="1"/>
      <w:marLeft w:val="0"/>
      <w:marRight w:val="0"/>
      <w:marTop w:val="0"/>
      <w:marBottom w:val="0"/>
      <w:divBdr>
        <w:top w:val="none" w:sz="0" w:space="0" w:color="auto"/>
        <w:left w:val="none" w:sz="0" w:space="0" w:color="auto"/>
        <w:bottom w:val="none" w:sz="0" w:space="0" w:color="auto"/>
        <w:right w:val="none" w:sz="0" w:space="0" w:color="auto"/>
      </w:divBdr>
      <w:divsChild>
        <w:div w:id="974065828">
          <w:marLeft w:val="0"/>
          <w:marRight w:val="0"/>
          <w:marTop w:val="0"/>
          <w:marBottom w:val="0"/>
          <w:divBdr>
            <w:top w:val="none" w:sz="0" w:space="0" w:color="auto"/>
            <w:left w:val="none" w:sz="0" w:space="0" w:color="auto"/>
            <w:bottom w:val="none" w:sz="0" w:space="0" w:color="auto"/>
            <w:right w:val="none" w:sz="0" w:space="0" w:color="auto"/>
          </w:divBdr>
          <w:divsChild>
            <w:div w:id="460928602">
              <w:marLeft w:val="150"/>
              <w:marRight w:val="150"/>
              <w:marTop w:val="0"/>
              <w:marBottom w:val="150"/>
              <w:divBdr>
                <w:top w:val="none" w:sz="0" w:space="0" w:color="auto"/>
                <w:left w:val="none" w:sz="0" w:space="0" w:color="auto"/>
                <w:bottom w:val="none" w:sz="0" w:space="0" w:color="auto"/>
                <w:right w:val="none" w:sz="0" w:space="0" w:color="auto"/>
              </w:divBdr>
              <w:divsChild>
                <w:div w:id="18819933">
                  <w:marLeft w:val="0"/>
                  <w:marRight w:val="0"/>
                  <w:marTop w:val="0"/>
                  <w:marBottom w:val="0"/>
                  <w:divBdr>
                    <w:top w:val="none" w:sz="0" w:space="0" w:color="auto"/>
                    <w:left w:val="none" w:sz="0" w:space="0" w:color="auto"/>
                    <w:bottom w:val="none" w:sz="0" w:space="0" w:color="auto"/>
                    <w:right w:val="none" w:sz="0" w:space="0" w:color="auto"/>
                  </w:divBdr>
                  <w:divsChild>
                    <w:div w:id="981273294">
                      <w:marLeft w:val="0"/>
                      <w:marRight w:val="0"/>
                      <w:marTop w:val="0"/>
                      <w:marBottom w:val="0"/>
                      <w:divBdr>
                        <w:top w:val="none" w:sz="0" w:space="0" w:color="auto"/>
                        <w:left w:val="none" w:sz="0" w:space="0" w:color="auto"/>
                        <w:bottom w:val="none" w:sz="0" w:space="0" w:color="auto"/>
                        <w:right w:val="none" w:sz="0" w:space="0" w:color="auto"/>
                      </w:divBdr>
                      <w:divsChild>
                        <w:div w:id="1303998874">
                          <w:marLeft w:val="0"/>
                          <w:marRight w:val="0"/>
                          <w:marTop w:val="0"/>
                          <w:marBottom w:val="0"/>
                          <w:divBdr>
                            <w:top w:val="none" w:sz="0" w:space="0" w:color="auto"/>
                            <w:left w:val="none" w:sz="0" w:space="0" w:color="auto"/>
                            <w:bottom w:val="none" w:sz="0" w:space="0" w:color="auto"/>
                            <w:right w:val="none" w:sz="0" w:space="0" w:color="auto"/>
                          </w:divBdr>
                          <w:divsChild>
                            <w:div w:id="924340485">
                              <w:marLeft w:val="0"/>
                              <w:marRight w:val="0"/>
                              <w:marTop w:val="0"/>
                              <w:marBottom w:val="0"/>
                              <w:divBdr>
                                <w:top w:val="none" w:sz="0" w:space="0" w:color="auto"/>
                                <w:left w:val="none" w:sz="0" w:space="0" w:color="auto"/>
                                <w:bottom w:val="none" w:sz="0" w:space="0" w:color="auto"/>
                                <w:right w:val="none" w:sz="0" w:space="0" w:color="auto"/>
                              </w:divBdr>
                              <w:divsChild>
                                <w:div w:id="1799183601">
                                  <w:marLeft w:val="0"/>
                                  <w:marRight w:val="0"/>
                                  <w:marTop w:val="0"/>
                                  <w:marBottom w:val="0"/>
                                  <w:divBdr>
                                    <w:top w:val="none" w:sz="0" w:space="0" w:color="auto"/>
                                    <w:left w:val="none" w:sz="0" w:space="0" w:color="auto"/>
                                    <w:bottom w:val="none" w:sz="0" w:space="0" w:color="auto"/>
                                    <w:right w:val="none" w:sz="0" w:space="0" w:color="auto"/>
                                  </w:divBdr>
                                </w:div>
                                <w:div w:id="588544389">
                                  <w:marLeft w:val="0"/>
                                  <w:marRight w:val="0"/>
                                  <w:marTop w:val="0"/>
                                  <w:marBottom w:val="0"/>
                                  <w:divBdr>
                                    <w:top w:val="none" w:sz="0" w:space="0" w:color="auto"/>
                                    <w:left w:val="none" w:sz="0" w:space="0" w:color="auto"/>
                                    <w:bottom w:val="none" w:sz="0" w:space="0" w:color="auto"/>
                                    <w:right w:val="none" w:sz="0" w:space="0" w:color="auto"/>
                                  </w:divBdr>
                                </w:div>
                                <w:div w:id="578947560">
                                  <w:marLeft w:val="0"/>
                                  <w:marRight w:val="0"/>
                                  <w:marTop w:val="0"/>
                                  <w:marBottom w:val="90"/>
                                  <w:divBdr>
                                    <w:top w:val="single" w:sz="6" w:space="3" w:color="222277"/>
                                    <w:left w:val="single" w:sz="6" w:space="3" w:color="222277"/>
                                    <w:bottom w:val="single" w:sz="6" w:space="3" w:color="222277"/>
                                    <w:right w:val="single" w:sz="6" w:space="3" w:color="222277"/>
                                  </w:divBdr>
                                </w:div>
                                <w:div w:id="300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5841">
      <w:bodyDiv w:val="1"/>
      <w:marLeft w:val="0"/>
      <w:marRight w:val="0"/>
      <w:marTop w:val="0"/>
      <w:marBottom w:val="0"/>
      <w:divBdr>
        <w:top w:val="none" w:sz="0" w:space="0" w:color="auto"/>
        <w:left w:val="none" w:sz="0" w:space="0" w:color="auto"/>
        <w:bottom w:val="none" w:sz="0" w:space="0" w:color="auto"/>
        <w:right w:val="none" w:sz="0" w:space="0" w:color="auto"/>
      </w:divBdr>
      <w:divsChild>
        <w:div w:id="540481874">
          <w:marLeft w:val="0"/>
          <w:marRight w:val="0"/>
          <w:marTop w:val="0"/>
          <w:marBottom w:val="0"/>
          <w:divBdr>
            <w:top w:val="none" w:sz="0" w:space="0" w:color="auto"/>
            <w:left w:val="none" w:sz="0" w:space="0" w:color="auto"/>
            <w:bottom w:val="none" w:sz="0" w:space="0" w:color="auto"/>
            <w:right w:val="none" w:sz="0" w:space="0" w:color="auto"/>
          </w:divBdr>
          <w:divsChild>
            <w:div w:id="143356079">
              <w:marLeft w:val="150"/>
              <w:marRight w:val="150"/>
              <w:marTop w:val="0"/>
              <w:marBottom w:val="150"/>
              <w:divBdr>
                <w:top w:val="none" w:sz="0" w:space="0" w:color="auto"/>
                <w:left w:val="none" w:sz="0" w:space="0" w:color="auto"/>
                <w:bottom w:val="none" w:sz="0" w:space="0" w:color="auto"/>
                <w:right w:val="none" w:sz="0" w:space="0" w:color="auto"/>
              </w:divBdr>
              <w:divsChild>
                <w:div w:id="753013064">
                  <w:marLeft w:val="0"/>
                  <w:marRight w:val="0"/>
                  <w:marTop w:val="0"/>
                  <w:marBottom w:val="0"/>
                  <w:divBdr>
                    <w:top w:val="none" w:sz="0" w:space="0" w:color="auto"/>
                    <w:left w:val="none" w:sz="0" w:space="0" w:color="auto"/>
                    <w:bottom w:val="none" w:sz="0" w:space="0" w:color="auto"/>
                    <w:right w:val="none" w:sz="0" w:space="0" w:color="auto"/>
                  </w:divBdr>
                  <w:divsChild>
                    <w:div w:id="481191647">
                      <w:marLeft w:val="0"/>
                      <w:marRight w:val="0"/>
                      <w:marTop w:val="0"/>
                      <w:marBottom w:val="0"/>
                      <w:divBdr>
                        <w:top w:val="none" w:sz="0" w:space="0" w:color="auto"/>
                        <w:left w:val="none" w:sz="0" w:space="0" w:color="auto"/>
                        <w:bottom w:val="none" w:sz="0" w:space="0" w:color="auto"/>
                        <w:right w:val="none" w:sz="0" w:space="0" w:color="auto"/>
                      </w:divBdr>
                      <w:divsChild>
                        <w:div w:id="1720519017">
                          <w:marLeft w:val="0"/>
                          <w:marRight w:val="0"/>
                          <w:marTop w:val="0"/>
                          <w:marBottom w:val="0"/>
                          <w:divBdr>
                            <w:top w:val="none" w:sz="0" w:space="0" w:color="auto"/>
                            <w:left w:val="none" w:sz="0" w:space="0" w:color="auto"/>
                            <w:bottom w:val="none" w:sz="0" w:space="0" w:color="auto"/>
                            <w:right w:val="none" w:sz="0" w:space="0" w:color="auto"/>
                          </w:divBdr>
                          <w:divsChild>
                            <w:div w:id="566067115">
                              <w:marLeft w:val="0"/>
                              <w:marRight w:val="0"/>
                              <w:marTop w:val="0"/>
                              <w:marBottom w:val="0"/>
                              <w:divBdr>
                                <w:top w:val="none" w:sz="0" w:space="0" w:color="auto"/>
                                <w:left w:val="none" w:sz="0" w:space="0" w:color="auto"/>
                                <w:bottom w:val="none" w:sz="0" w:space="0" w:color="auto"/>
                                <w:right w:val="none" w:sz="0" w:space="0" w:color="auto"/>
                              </w:divBdr>
                              <w:divsChild>
                                <w:div w:id="143743245">
                                  <w:marLeft w:val="0"/>
                                  <w:marRight w:val="0"/>
                                  <w:marTop w:val="0"/>
                                  <w:marBottom w:val="0"/>
                                  <w:divBdr>
                                    <w:top w:val="none" w:sz="0" w:space="0" w:color="auto"/>
                                    <w:left w:val="none" w:sz="0" w:space="0" w:color="auto"/>
                                    <w:bottom w:val="none" w:sz="0" w:space="0" w:color="auto"/>
                                    <w:right w:val="none" w:sz="0" w:space="0" w:color="auto"/>
                                  </w:divBdr>
                                </w:div>
                                <w:div w:id="18519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5618">
      <w:bodyDiv w:val="1"/>
      <w:marLeft w:val="0"/>
      <w:marRight w:val="0"/>
      <w:marTop w:val="0"/>
      <w:marBottom w:val="0"/>
      <w:divBdr>
        <w:top w:val="none" w:sz="0" w:space="0" w:color="auto"/>
        <w:left w:val="none" w:sz="0" w:space="0" w:color="auto"/>
        <w:bottom w:val="none" w:sz="0" w:space="0" w:color="auto"/>
        <w:right w:val="none" w:sz="0" w:space="0" w:color="auto"/>
      </w:divBdr>
      <w:divsChild>
        <w:div w:id="660038679">
          <w:marLeft w:val="0"/>
          <w:marRight w:val="0"/>
          <w:marTop w:val="0"/>
          <w:marBottom w:val="0"/>
          <w:divBdr>
            <w:top w:val="none" w:sz="0" w:space="0" w:color="auto"/>
            <w:left w:val="none" w:sz="0" w:space="0" w:color="auto"/>
            <w:bottom w:val="none" w:sz="0" w:space="0" w:color="auto"/>
            <w:right w:val="none" w:sz="0" w:space="0" w:color="auto"/>
          </w:divBdr>
          <w:divsChild>
            <w:div w:id="2042122497">
              <w:marLeft w:val="150"/>
              <w:marRight w:val="150"/>
              <w:marTop w:val="0"/>
              <w:marBottom w:val="150"/>
              <w:divBdr>
                <w:top w:val="none" w:sz="0" w:space="0" w:color="auto"/>
                <w:left w:val="none" w:sz="0" w:space="0" w:color="auto"/>
                <w:bottom w:val="none" w:sz="0" w:space="0" w:color="auto"/>
                <w:right w:val="none" w:sz="0" w:space="0" w:color="auto"/>
              </w:divBdr>
              <w:divsChild>
                <w:div w:id="158930215">
                  <w:marLeft w:val="0"/>
                  <w:marRight w:val="0"/>
                  <w:marTop w:val="0"/>
                  <w:marBottom w:val="0"/>
                  <w:divBdr>
                    <w:top w:val="none" w:sz="0" w:space="0" w:color="auto"/>
                    <w:left w:val="none" w:sz="0" w:space="0" w:color="auto"/>
                    <w:bottom w:val="none" w:sz="0" w:space="0" w:color="auto"/>
                    <w:right w:val="none" w:sz="0" w:space="0" w:color="auto"/>
                  </w:divBdr>
                  <w:divsChild>
                    <w:div w:id="1359234700">
                      <w:marLeft w:val="0"/>
                      <w:marRight w:val="0"/>
                      <w:marTop w:val="0"/>
                      <w:marBottom w:val="0"/>
                      <w:divBdr>
                        <w:top w:val="none" w:sz="0" w:space="0" w:color="auto"/>
                        <w:left w:val="none" w:sz="0" w:space="0" w:color="auto"/>
                        <w:bottom w:val="none" w:sz="0" w:space="0" w:color="auto"/>
                        <w:right w:val="none" w:sz="0" w:space="0" w:color="auto"/>
                      </w:divBdr>
                      <w:divsChild>
                        <w:div w:id="949705800">
                          <w:marLeft w:val="0"/>
                          <w:marRight w:val="0"/>
                          <w:marTop w:val="0"/>
                          <w:marBottom w:val="0"/>
                          <w:divBdr>
                            <w:top w:val="none" w:sz="0" w:space="0" w:color="auto"/>
                            <w:left w:val="none" w:sz="0" w:space="0" w:color="auto"/>
                            <w:bottom w:val="none" w:sz="0" w:space="0" w:color="auto"/>
                            <w:right w:val="none" w:sz="0" w:space="0" w:color="auto"/>
                          </w:divBdr>
                          <w:divsChild>
                            <w:div w:id="703943157">
                              <w:marLeft w:val="0"/>
                              <w:marRight w:val="0"/>
                              <w:marTop w:val="0"/>
                              <w:marBottom w:val="0"/>
                              <w:divBdr>
                                <w:top w:val="none" w:sz="0" w:space="0" w:color="auto"/>
                                <w:left w:val="none" w:sz="0" w:space="0" w:color="auto"/>
                                <w:bottom w:val="none" w:sz="0" w:space="0" w:color="auto"/>
                                <w:right w:val="none" w:sz="0" w:space="0" w:color="auto"/>
                              </w:divBdr>
                              <w:divsChild>
                                <w:div w:id="817260786">
                                  <w:marLeft w:val="0"/>
                                  <w:marRight w:val="0"/>
                                  <w:marTop w:val="0"/>
                                  <w:marBottom w:val="0"/>
                                  <w:divBdr>
                                    <w:top w:val="none" w:sz="0" w:space="0" w:color="auto"/>
                                    <w:left w:val="none" w:sz="0" w:space="0" w:color="auto"/>
                                    <w:bottom w:val="none" w:sz="0" w:space="0" w:color="auto"/>
                                    <w:right w:val="none" w:sz="0" w:space="0" w:color="auto"/>
                                  </w:divBdr>
                                </w:div>
                                <w:div w:id="609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21715">
      <w:bodyDiv w:val="1"/>
      <w:marLeft w:val="0"/>
      <w:marRight w:val="0"/>
      <w:marTop w:val="0"/>
      <w:marBottom w:val="0"/>
      <w:divBdr>
        <w:top w:val="none" w:sz="0" w:space="0" w:color="auto"/>
        <w:left w:val="none" w:sz="0" w:space="0" w:color="auto"/>
        <w:bottom w:val="none" w:sz="0" w:space="0" w:color="auto"/>
        <w:right w:val="none" w:sz="0" w:space="0" w:color="auto"/>
      </w:divBdr>
      <w:divsChild>
        <w:div w:id="165095360">
          <w:marLeft w:val="0"/>
          <w:marRight w:val="0"/>
          <w:marTop w:val="0"/>
          <w:marBottom w:val="0"/>
          <w:divBdr>
            <w:top w:val="none" w:sz="0" w:space="0" w:color="auto"/>
            <w:left w:val="none" w:sz="0" w:space="0" w:color="auto"/>
            <w:bottom w:val="none" w:sz="0" w:space="0" w:color="auto"/>
            <w:right w:val="none" w:sz="0" w:space="0" w:color="auto"/>
          </w:divBdr>
          <w:divsChild>
            <w:div w:id="1771467844">
              <w:marLeft w:val="150"/>
              <w:marRight w:val="150"/>
              <w:marTop w:val="0"/>
              <w:marBottom w:val="150"/>
              <w:divBdr>
                <w:top w:val="none" w:sz="0" w:space="0" w:color="auto"/>
                <w:left w:val="none" w:sz="0" w:space="0" w:color="auto"/>
                <w:bottom w:val="none" w:sz="0" w:space="0" w:color="auto"/>
                <w:right w:val="none" w:sz="0" w:space="0" w:color="auto"/>
              </w:divBdr>
              <w:divsChild>
                <w:div w:id="1466459843">
                  <w:marLeft w:val="0"/>
                  <w:marRight w:val="0"/>
                  <w:marTop w:val="0"/>
                  <w:marBottom w:val="0"/>
                  <w:divBdr>
                    <w:top w:val="none" w:sz="0" w:space="0" w:color="auto"/>
                    <w:left w:val="none" w:sz="0" w:space="0" w:color="auto"/>
                    <w:bottom w:val="none" w:sz="0" w:space="0" w:color="auto"/>
                    <w:right w:val="none" w:sz="0" w:space="0" w:color="auto"/>
                  </w:divBdr>
                  <w:divsChild>
                    <w:div w:id="2010479583">
                      <w:marLeft w:val="0"/>
                      <w:marRight w:val="0"/>
                      <w:marTop w:val="0"/>
                      <w:marBottom w:val="0"/>
                      <w:divBdr>
                        <w:top w:val="none" w:sz="0" w:space="0" w:color="auto"/>
                        <w:left w:val="none" w:sz="0" w:space="0" w:color="auto"/>
                        <w:bottom w:val="none" w:sz="0" w:space="0" w:color="auto"/>
                        <w:right w:val="none" w:sz="0" w:space="0" w:color="auto"/>
                      </w:divBdr>
                      <w:divsChild>
                        <w:div w:id="178856105">
                          <w:marLeft w:val="0"/>
                          <w:marRight w:val="0"/>
                          <w:marTop w:val="0"/>
                          <w:marBottom w:val="0"/>
                          <w:divBdr>
                            <w:top w:val="none" w:sz="0" w:space="0" w:color="auto"/>
                            <w:left w:val="none" w:sz="0" w:space="0" w:color="auto"/>
                            <w:bottom w:val="none" w:sz="0" w:space="0" w:color="auto"/>
                            <w:right w:val="none" w:sz="0" w:space="0" w:color="auto"/>
                          </w:divBdr>
                          <w:divsChild>
                            <w:div w:id="1755710801">
                              <w:marLeft w:val="0"/>
                              <w:marRight w:val="0"/>
                              <w:marTop w:val="0"/>
                              <w:marBottom w:val="0"/>
                              <w:divBdr>
                                <w:top w:val="none" w:sz="0" w:space="0" w:color="auto"/>
                                <w:left w:val="none" w:sz="0" w:space="0" w:color="auto"/>
                                <w:bottom w:val="none" w:sz="0" w:space="0" w:color="auto"/>
                                <w:right w:val="none" w:sz="0" w:space="0" w:color="auto"/>
                              </w:divBdr>
                              <w:divsChild>
                                <w:div w:id="217523165">
                                  <w:marLeft w:val="0"/>
                                  <w:marRight w:val="0"/>
                                  <w:marTop w:val="0"/>
                                  <w:marBottom w:val="0"/>
                                  <w:divBdr>
                                    <w:top w:val="none" w:sz="0" w:space="0" w:color="auto"/>
                                    <w:left w:val="none" w:sz="0" w:space="0" w:color="auto"/>
                                    <w:bottom w:val="none" w:sz="0" w:space="0" w:color="auto"/>
                                    <w:right w:val="none" w:sz="0" w:space="0" w:color="auto"/>
                                  </w:divBdr>
                                </w:div>
                                <w:div w:id="19133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98559">
      <w:bodyDiv w:val="1"/>
      <w:marLeft w:val="0"/>
      <w:marRight w:val="0"/>
      <w:marTop w:val="0"/>
      <w:marBottom w:val="0"/>
      <w:divBdr>
        <w:top w:val="none" w:sz="0" w:space="0" w:color="auto"/>
        <w:left w:val="none" w:sz="0" w:space="0" w:color="auto"/>
        <w:bottom w:val="none" w:sz="0" w:space="0" w:color="auto"/>
        <w:right w:val="none" w:sz="0" w:space="0" w:color="auto"/>
      </w:divBdr>
      <w:divsChild>
        <w:div w:id="914318046">
          <w:marLeft w:val="0"/>
          <w:marRight w:val="0"/>
          <w:marTop w:val="0"/>
          <w:marBottom w:val="0"/>
          <w:divBdr>
            <w:top w:val="none" w:sz="0" w:space="0" w:color="auto"/>
            <w:left w:val="none" w:sz="0" w:space="0" w:color="auto"/>
            <w:bottom w:val="none" w:sz="0" w:space="0" w:color="auto"/>
            <w:right w:val="none" w:sz="0" w:space="0" w:color="auto"/>
          </w:divBdr>
          <w:divsChild>
            <w:div w:id="136993363">
              <w:marLeft w:val="150"/>
              <w:marRight w:val="150"/>
              <w:marTop w:val="0"/>
              <w:marBottom w:val="150"/>
              <w:divBdr>
                <w:top w:val="none" w:sz="0" w:space="0" w:color="auto"/>
                <w:left w:val="none" w:sz="0" w:space="0" w:color="auto"/>
                <w:bottom w:val="none" w:sz="0" w:space="0" w:color="auto"/>
                <w:right w:val="none" w:sz="0" w:space="0" w:color="auto"/>
              </w:divBdr>
              <w:divsChild>
                <w:div w:id="1948005376">
                  <w:marLeft w:val="0"/>
                  <w:marRight w:val="0"/>
                  <w:marTop w:val="0"/>
                  <w:marBottom w:val="0"/>
                  <w:divBdr>
                    <w:top w:val="none" w:sz="0" w:space="0" w:color="auto"/>
                    <w:left w:val="none" w:sz="0" w:space="0" w:color="auto"/>
                    <w:bottom w:val="none" w:sz="0" w:space="0" w:color="auto"/>
                    <w:right w:val="none" w:sz="0" w:space="0" w:color="auto"/>
                  </w:divBdr>
                  <w:divsChild>
                    <w:div w:id="112017989">
                      <w:marLeft w:val="0"/>
                      <w:marRight w:val="0"/>
                      <w:marTop w:val="0"/>
                      <w:marBottom w:val="0"/>
                      <w:divBdr>
                        <w:top w:val="none" w:sz="0" w:space="0" w:color="auto"/>
                        <w:left w:val="none" w:sz="0" w:space="0" w:color="auto"/>
                        <w:bottom w:val="none" w:sz="0" w:space="0" w:color="auto"/>
                        <w:right w:val="none" w:sz="0" w:space="0" w:color="auto"/>
                      </w:divBdr>
                      <w:divsChild>
                        <w:div w:id="1800143408">
                          <w:marLeft w:val="0"/>
                          <w:marRight w:val="0"/>
                          <w:marTop w:val="0"/>
                          <w:marBottom w:val="0"/>
                          <w:divBdr>
                            <w:top w:val="none" w:sz="0" w:space="0" w:color="auto"/>
                            <w:left w:val="none" w:sz="0" w:space="0" w:color="auto"/>
                            <w:bottom w:val="none" w:sz="0" w:space="0" w:color="auto"/>
                            <w:right w:val="none" w:sz="0" w:space="0" w:color="auto"/>
                          </w:divBdr>
                          <w:divsChild>
                            <w:div w:id="1714770862">
                              <w:marLeft w:val="0"/>
                              <w:marRight w:val="0"/>
                              <w:marTop w:val="0"/>
                              <w:marBottom w:val="0"/>
                              <w:divBdr>
                                <w:top w:val="none" w:sz="0" w:space="0" w:color="auto"/>
                                <w:left w:val="none" w:sz="0" w:space="0" w:color="auto"/>
                                <w:bottom w:val="none" w:sz="0" w:space="0" w:color="auto"/>
                                <w:right w:val="none" w:sz="0" w:space="0" w:color="auto"/>
                              </w:divBdr>
                              <w:divsChild>
                                <w:div w:id="817766892">
                                  <w:marLeft w:val="0"/>
                                  <w:marRight w:val="0"/>
                                  <w:marTop w:val="0"/>
                                  <w:marBottom w:val="0"/>
                                  <w:divBdr>
                                    <w:top w:val="none" w:sz="0" w:space="0" w:color="auto"/>
                                    <w:left w:val="none" w:sz="0" w:space="0" w:color="auto"/>
                                    <w:bottom w:val="none" w:sz="0" w:space="0" w:color="auto"/>
                                    <w:right w:val="none" w:sz="0" w:space="0" w:color="auto"/>
                                  </w:divBdr>
                                </w:div>
                                <w:div w:id="1749688541">
                                  <w:marLeft w:val="0"/>
                                  <w:marRight w:val="0"/>
                                  <w:marTop w:val="0"/>
                                  <w:marBottom w:val="0"/>
                                  <w:divBdr>
                                    <w:top w:val="none" w:sz="0" w:space="0" w:color="auto"/>
                                    <w:left w:val="none" w:sz="0" w:space="0" w:color="auto"/>
                                    <w:bottom w:val="none" w:sz="0" w:space="0" w:color="auto"/>
                                    <w:right w:val="none" w:sz="0" w:space="0" w:color="auto"/>
                                  </w:divBdr>
                                </w:div>
                                <w:div w:id="1128861954">
                                  <w:marLeft w:val="0"/>
                                  <w:marRight w:val="0"/>
                                  <w:marTop w:val="0"/>
                                  <w:marBottom w:val="0"/>
                                  <w:divBdr>
                                    <w:top w:val="none" w:sz="0" w:space="0" w:color="auto"/>
                                    <w:left w:val="none" w:sz="0" w:space="0" w:color="auto"/>
                                    <w:bottom w:val="none" w:sz="0" w:space="0" w:color="auto"/>
                                    <w:right w:val="none" w:sz="0" w:space="0" w:color="auto"/>
                                  </w:divBdr>
                                </w:div>
                                <w:div w:id="198713130">
                                  <w:marLeft w:val="0"/>
                                  <w:marRight w:val="0"/>
                                  <w:marTop w:val="0"/>
                                  <w:marBottom w:val="0"/>
                                  <w:divBdr>
                                    <w:top w:val="none" w:sz="0" w:space="0" w:color="auto"/>
                                    <w:left w:val="none" w:sz="0" w:space="0" w:color="auto"/>
                                    <w:bottom w:val="none" w:sz="0" w:space="0" w:color="auto"/>
                                    <w:right w:val="none" w:sz="0" w:space="0" w:color="auto"/>
                                  </w:divBdr>
                                </w:div>
                                <w:div w:id="677271116">
                                  <w:marLeft w:val="0"/>
                                  <w:marRight w:val="0"/>
                                  <w:marTop w:val="0"/>
                                  <w:marBottom w:val="0"/>
                                  <w:divBdr>
                                    <w:top w:val="none" w:sz="0" w:space="0" w:color="auto"/>
                                    <w:left w:val="none" w:sz="0" w:space="0" w:color="auto"/>
                                    <w:bottom w:val="none" w:sz="0" w:space="0" w:color="auto"/>
                                    <w:right w:val="none" w:sz="0" w:space="0" w:color="auto"/>
                                  </w:divBdr>
                                </w:div>
                                <w:div w:id="868763819">
                                  <w:marLeft w:val="0"/>
                                  <w:marRight w:val="0"/>
                                  <w:marTop w:val="0"/>
                                  <w:marBottom w:val="0"/>
                                  <w:divBdr>
                                    <w:top w:val="none" w:sz="0" w:space="0" w:color="auto"/>
                                    <w:left w:val="none" w:sz="0" w:space="0" w:color="auto"/>
                                    <w:bottom w:val="none" w:sz="0" w:space="0" w:color="auto"/>
                                    <w:right w:val="none" w:sz="0" w:space="0" w:color="auto"/>
                                  </w:divBdr>
                                </w:div>
                                <w:div w:id="1652444859">
                                  <w:marLeft w:val="0"/>
                                  <w:marRight w:val="0"/>
                                  <w:marTop w:val="0"/>
                                  <w:marBottom w:val="0"/>
                                  <w:divBdr>
                                    <w:top w:val="none" w:sz="0" w:space="0" w:color="auto"/>
                                    <w:left w:val="none" w:sz="0" w:space="0" w:color="auto"/>
                                    <w:bottom w:val="none" w:sz="0" w:space="0" w:color="auto"/>
                                    <w:right w:val="none" w:sz="0" w:space="0" w:color="auto"/>
                                  </w:divBdr>
                                </w:div>
                                <w:div w:id="119567420">
                                  <w:marLeft w:val="0"/>
                                  <w:marRight w:val="0"/>
                                  <w:marTop w:val="0"/>
                                  <w:marBottom w:val="0"/>
                                  <w:divBdr>
                                    <w:top w:val="none" w:sz="0" w:space="0" w:color="auto"/>
                                    <w:left w:val="none" w:sz="0" w:space="0" w:color="auto"/>
                                    <w:bottom w:val="none" w:sz="0" w:space="0" w:color="auto"/>
                                    <w:right w:val="none" w:sz="0" w:space="0" w:color="auto"/>
                                  </w:divBdr>
                                </w:div>
                                <w:div w:id="1300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347794">
      <w:bodyDiv w:val="1"/>
      <w:marLeft w:val="0"/>
      <w:marRight w:val="0"/>
      <w:marTop w:val="0"/>
      <w:marBottom w:val="0"/>
      <w:divBdr>
        <w:top w:val="none" w:sz="0" w:space="0" w:color="auto"/>
        <w:left w:val="none" w:sz="0" w:space="0" w:color="auto"/>
        <w:bottom w:val="none" w:sz="0" w:space="0" w:color="auto"/>
        <w:right w:val="none" w:sz="0" w:space="0" w:color="auto"/>
      </w:divBdr>
      <w:divsChild>
        <w:div w:id="262805278">
          <w:marLeft w:val="0"/>
          <w:marRight w:val="0"/>
          <w:marTop w:val="0"/>
          <w:marBottom w:val="0"/>
          <w:divBdr>
            <w:top w:val="none" w:sz="0" w:space="0" w:color="auto"/>
            <w:left w:val="none" w:sz="0" w:space="0" w:color="auto"/>
            <w:bottom w:val="none" w:sz="0" w:space="0" w:color="auto"/>
            <w:right w:val="none" w:sz="0" w:space="0" w:color="auto"/>
          </w:divBdr>
          <w:divsChild>
            <w:div w:id="2145999675">
              <w:marLeft w:val="150"/>
              <w:marRight w:val="150"/>
              <w:marTop w:val="0"/>
              <w:marBottom w:val="150"/>
              <w:divBdr>
                <w:top w:val="none" w:sz="0" w:space="0" w:color="auto"/>
                <w:left w:val="none" w:sz="0" w:space="0" w:color="auto"/>
                <w:bottom w:val="none" w:sz="0" w:space="0" w:color="auto"/>
                <w:right w:val="none" w:sz="0" w:space="0" w:color="auto"/>
              </w:divBdr>
              <w:divsChild>
                <w:div w:id="2005469568">
                  <w:marLeft w:val="0"/>
                  <w:marRight w:val="0"/>
                  <w:marTop w:val="0"/>
                  <w:marBottom w:val="0"/>
                  <w:divBdr>
                    <w:top w:val="none" w:sz="0" w:space="0" w:color="auto"/>
                    <w:left w:val="none" w:sz="0" w:space="0" w:color="auto"/>
                    <w:bottom w:val="none" w:sz="0" w:space="0" w:color="auto"/>
                    <w:right w:val="none" w:sz="0" w:space="0" w:color="auto"/>
                  </w:divBdr>
                  <w:divsChild>
                    <w:div w:id="1380934396">
                      <w:marLeft w:val="0"/>
                      <w:marRight w:val="0"/>
                      <w:marTop w:val="0"/>
                      <w:marBottom w:val="0"/>
                      <w:divBdr>
                        <w:top w:val="none" w:sz="0" w:space="0" w:color="auto"/>
                        <w:left w:val="none" w:sz="0" w:space="0" w:color="auto"/>
                        <w:bottom w:val="none" w:sz="0" w:space="0" w:color="auto"/>
                        <w:right w:val="none" w:sz="0" w:space="0" w:color="auto"/>
                      </w:divBdr>
                      <w:divsChild>
                        <w:div w:id="834997371">
                          <w:marLeft w:val="0"/>
                          <w:marRight w:val="0"/>
                          <w:marTop w:val="0"/>
                          <w:marBottom w:val="0"/>
                          <w:divBdr>
                            <w:top w:val="none" w:sz="0" w:space="0" w:color="auto"/>
                            <w:left w:val="none" w:sz="0" w:space="0" w:color="auto"/>
                            <w:bottom w:val="none" w:sz="0" w:space="0" w:color="auto"/>
                            <w:right w:val="none" w:sz="0" w:space="0" w:color="auto"/>
                          </w:divBdr>
                          <w:divsChild>
                            <w:div w:id="2120682261">
                              <w:marLeft w:val="0"/>
                              <w:marRight w:val="0"/>
                              <w:marTop w:val="0"/>
                              <w:marBottom w:val="0"/>
                              <w:divBdr>
                                <w:top w:val="none" w:sz="0" w:space="0" w:color="auto"/>
                                <w:left w:val="none" w:sz="0" w:space="0" w:color="auto"/>
                                <w:bottom w:val="none" w:sz="0" w:space="0" w:color="auto"/>
                                <w:right w:val="none" w:sz="0" w:space="0" w:color="auto"/>
                              </w:divBdr>
                              <w:divsChild>
                                <w:div w:id="1576428673">
                                  <w:marLeft w:val="0"/>
                                  <w:marRight w:val="0"/>
                                  <w:marTop w:val="0"/>
                                  <w:marBottom w:val="0"/>
                                  <w:divBdr>
                                    <w:top w:val="none" w:sz="0" w:space="0" w:color="auto"/>
                                    <w:left w:val="none" w:sz="0" w:space="0" w:color="auto"/>
                                    <w:bottom w:val="none" w:sz="0" w:space="0" w:color="auto"/>
                                    <w:right w:val="none" w:sz="0" w:space="0" w:color="auto"/>
                                  </w:divBdr>
                                </w:div>
                                <w:div w:id="10980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2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959">
          <w:marLeft w:val="0"/>
          <w:marRight w:val="0"/>
          <w:marTop w:val="0"/>
          <w:marBottom w:val="0"/>
          <w:divBdr>
            <w:top w:val="none" w:sz="0" w:space="0" w:color="auto"/>
            <w:left w:val="none" w:sz="0" w:space="0" w:color="auto"/>
            <w:bottom w:val="none" w:sz="0" w:space="0" w:color="auto"/>
            <w:right w:val="none" w:sz="0" w:space="0" w:color="auto"/>
          </w:divBdr>
          <w:divsChild>
            <w:div w:id="1334258840">
              <w:marLeft w:val="107"/>
              <w:marRight w:val="107"/>
              <w:marTop w:val="0"/>
              <w:marBottom w:val="107"/>
              <w:divBdr>
                <w:top w:val="none" w:sz="0" w:space="0" w:color="auto"/>
                <w:left w:val="none" w:sz="0" w:space="0" w:color="auto"/>
                <w:bottom w:val="none" w:sz="0" w:space="0" w:color="auto"/>
                <w:right w:val="none" w:sz="0" w:space="0" w:color="auto"/>
              </w:divBdr>
              <w:divsChild>
                <w:div w:id="1942298908">
                  <w:marLeft w:val="0"/>
                  <w:marRight w:val="0"/>
                  <w:marTop w:val="0"/>
                  <w:marBottom w:val="0"/>
                  <w:divBdr>
                    <w:top w:val="none" w:sz="0" w:space="0" w:color="auto"/>
                    <w:left w:val="none" w:sz="0" w:space="0" w:color="auto"/>
                    <w:bottom w:val="none" w:sz="0" w:space="0" w:color="auto"/>
                    <w:right w:val="none" w:sz="0" w:space="0" w:color="auto"/>
                  </w:divBdr>
                  <w:divsChild>
                    <w:div w:id="1716540999">
                      <w:marLeft w:val="0"/>
                      <w:marRight w:val="0"/>
                      <w:marTop w:val="0"/>
                      <w:marBottom w:val="0"/>
                      <w:divBdr>
                        <w:top w:val="none" w:sz="0" w:space="0" w:color="auto"/>
                        <w:left w:val="none" w:sz="0" w:space="0" w:color="auto"/>
                        <w:bottom w:val="none" w:sz="0" w:space="0" w:color="auto"/>
                        <w:right w:val="none" w:sz="0" w:space="0" w:color="auto"/>
                      </w:divBdr>
                      <w:divsChild>
                        <w:div w:id="401147974">
                          <w:marLeft w:val="0"/>
                          <w:marRight w:val="0"/>
                          <w:marTop w:val="0"/>
                          <w:marBottom w:val="0"/>
                          <w:divBdr>
                            <w:top w:val="none" w:sz="0" w:space="0" w:color="auto"/>
                            <w:left w:val="none" w:sz="0" w:space="0" w:color="auto"/>
                            <w:bottom w:val="none" w:sz="0" w:space="0" w:color="auto"/>
                            <w:right w:val="none" w:sz="0" w:space="0" w:color="auto"/>
                          </w:divBdr>
                          <w:divsChild>
                            <w:div w:id="977494427">
                              <w:marLeft w:val="0"/>
                              <w:marRight w:val="0"/>
                              <w:marTop w:val="0"/>
                              <w:marBottom w:val="0"/>
                              <w:divBdr>
                                <w:top w:val="none" w:sz="0" w:space="0" w:color="auto"/>
                                <w:left w:val="none" w:sz="0" w:space="0" w:color="auto"/>
                                <w:bottom w:val="none" w:sz="0" w:space="0" w:color="auto"/>
                                <w:right w:val="none" w:sz="0" w:space="0" w:color="auto"/>
                              </w:divBdr>
                              <w:divsChild>
                                <w:div w:id="60032759">
                                  <w:marLeft w:val="0"/>
                                  <w:marRight w:val="0"/>
                                  <w:marTop w:val="0"/>
                                  <w:marBottom w:val="0"/>
                                  <w:divBdr>
                                    <w:top w:val="none" w:sz="0" w:space="0" w:color="auto"/>
                                    <w:left w:val="none" w:sz="0" w:space="0" w:color="auto"/>
                                    <w:bottom w:val="none" w:sz="0" w:space="0" w:color="auto"/>
                                    <w:right w:val="none" w:sz="0" w:space="0" w:color="auto"/>
                                  </w:divBdr>
                                </w:div>
                                <w:div w:id="793059964">
                                  <w:marLeft w:val="0"/>
                                  <w:marRight w:val="0"/>
                                  <w:marTop w:val="0"/>
                                  <w:marBottom w:val="0"/>
                                  <w:divBdr>
                                    <w:top w:val="none" w:sz="0" w:space="0" w:color="auto"/>
                                    <w:left w:val="none" w:sz="0" w:space="0" w:color="auto"/>
                                    <w:bottom w:val="none" w:sz="0" w:space="0" w:color="auto"/>
                                    <w:right w:val="none" w:sz="0" w:space="0" w:color="auto"/>
                                  </w:divBdr>
                                </w:div>
                                <w:div w:id="136338466">
                                  <w:marLeft w:val="0"/>
                                  <w:marRight w:val="0"/>
                                  <w:marTop w:val="0"/>
                                  <w:marBottom w:val="0"/>
                                  <w:divBdr>
                                    <w:top w:val="none" w:sz="0" w:space="0" w:color="auto"/>
                                    <w:left w:val="none" w:sz="0" w:space="0" w:color="auto"/>
                                    <w:bottom w:val="none" w:sz="0" w:space="0" w:color="auto"/>
                                    <w:right w:val="none" w:sz="0" w:space="0" w:color="auto"/>
                                  </w:divBdr>
                                  <w:divsChild>
                                    <w:div w:id="964045795">
                                      <w:marLeft w:val="0"/>
                                      <w:marRight w:val="0"/>
                                      <w:marTop w:val="0"/>
                                      <w:marBottom w:val="0"/>
                                      <w:divBdr>
                                        <w:top w:val="none" w:sz="0" w:space="0" w:color="auto"/>
                                        <w:left w:val="none" w:sz="0" w:space="0" w:color="auto"/>
                                        <w:bottom w:val="none" w:sz="0" w:space="0" w:color="auto"/>
                                        <w:right w:val="none" w:sz="0" w:space="0" w:color="auto"/>
                                      </w:divBdr>
                                    </w:div>
                                    <w:div w:id="1246652625">
                                      <w:marLeft w:val="0"/>
                                      <w:marRight w:val="0"/>
                                      <w:marTop w:val="0"/>
                                      <w:marBottom w:val="0"/>
                                      <w:divBdr>
                                        <w:top w:val="none" w:sz="0" w:space="0" w:color="auto"/>
                                        <w:left w:val="none" w:sz="0" w:space="0" w:color="auto"/>
                                        <w:bottom w:val="none" w:sz="0" w:space="0" w:color="auto"/>
                                        <w:right w:val="none" w:sz="0" w:space="0" w:color="auto"/>
                                      </w:divBdr>
                                    </w:div>
                                    <w:div w:id="975795927">
                                      <w:marLeft w:val="0"/>
                                      <w:marRight w:val="0"/>
                                      <w:marTop w:val="0"/>
                                      <w:marBottom w:val="0"/>
                                      <w:divBdr>
                                        <w:top w:val="none" w:sz="0" w:space="0" w:color="auto"/>
                                        <w:left w:val="none" w:sz="0" w:space="0" w:color="auto"/>
                                        <w:bottom w:val="none" w:sz="0" w:space="0" w:color="auto"/>
                                        <w:right w:val="none" w:sz="0" w:space="0" w:color="auto"/>
                                      </w:divBdr>
                                    </w:div>
                                    <w:div w:id="1183206837">
                                      <w:marLeft w:val="0"/>
                                      <w:marRight w:val="0"/>
                                      <w:marTop w:val="0"/>
                                      <w:marBottom w:val="0"/>
                                      <w:divBdr>
                                        <w:top w:val="none" w:sz="0" w:space="0" w:color="auto"/>
                                        <w:left w:val="none" w:sz="0" w:space="0" w:color="auto"/>
                                        <w:bottom w:val="none" w:sz="0" w:space="0" w:color="auto"/>
                                        <w:right w:val="none" w:sz="0" w:space="0" w:color="auto"/>
                                      </w:divBdr>
                                    </w:div>
                                    <w:div w:id="875702816">
                                      <w:marLeft w:val="0"/>
                                      <w:marRight w:val="0"/>
                                      <w:marTop w:val="0"/>
                                      <w:marBottom w:val="0"/>
                                      <w:divBdr>
                                        <w:top w:val="none" w:sz="0" w:space="0" w:color="auto"/>
                                        <w:left w:val="none" w:sz="0" w:space="0" w:color="auto"/>
                                        <w:bottom w:val="none" w:sz="0" w:space="0" w:color="auto"/>
                                        <w:right w:val="none" w:sz="0" w:space="0" w:color="auto"/>
                                      </w:divBdr>
                                    </w:div>
                                    <w:div w:id="597298984">
                                      <w:marLeft w:val="0"/>
                                      <w:marRight w:val="0"/>
                                      <w:marTop w:val="0"/>
                                      <w:marBottom w:val="0"/>
                                      <w:divBdr>
                                        <w:top w:val="none" w:sz="0" w:space="0" w:color="auto"/>
                                        <w:left w:val="none" w:sz="0" w:space="0" w:color="auto"/>
                                        <w:bottom w:val="none" w:sz="0" w:space="0" w:color="auto"/>
                                        <w:right w:val="none" w:sz="0" w:space="0" w:color="auto"/>
                                      </w:divBdr>
                                    </w:div>
                                    <w:div w:id="2007127593">
                                      <w:marLeft w:val="0"/>
                                      <w:marRight w:val="0"/>
                                      <w:marTop w:val="0"/>
                                      <w:marBottom w:val="0"/>
                                      <w:divBdr>
                                        <w:top w:val="none" w:sz="0" w:space="0" w:color="auto"/>
                                        <w:left w:val="none" w:sz="0" w:space="0" w:color="auto"/>
                                        <w:bottom w:val="none" w:sz="0" w:space="0" w:color="auto"/>
                                        <w:right w:val="none" w:sz="0" w:space="0" w:color="auto"/>
                                      </w:divBdr>
                                    </w:div>
                                    <w:div w:id="2064480844">
                                      <w:marLeft w:val="0"/>
                                      <w:marRight w:val="0"/>
                                      <w:marTop w:val="0"/>
                                      <w:marBottom w:val="0"/>
                                      <w:divBdr>
                                        <w:top w:val="none" w:sz="0" w:space="0" w:color="auto"/>
                                        <w:left w:val="none" w:sz="0" w:space="0" w:color="auto"/>
                                        <w:bottom w:val="none" w:sz="0" w:space="0" w:color="auto"/>
                                        <w:right w:val="none" w:sz="0" w:space="0" w:color="auto"/>
                                      </w:divBdr>
                                    </w:div>
                                    <w:div w:id="1872764572">
                                      <w:marLeft w:val="0"/>
                                      <w:marRight w:val="0"/>
                                      <w:marTop w:val="0"/>
                                      <w:marBottom w:val="0"/>
                                      <w:divBdr>
                                        <w:top w:val="none" w:sz="0" w:space="0" w:color="auto"/>
                                        <w:left w:val="none" w:sz="0" w:space="0" w:color="auto"/>
                                        <w:bottom w:val="none" w:sz="0" w:space="0" w:color="auto"/>
                                        <w:right w:val="none" w:sz="0" w:space="0" w:color="auto"/>
                                      </w:divBdr>
                                    </w:div>
                                    <w:div w:id="1445927258">
                                      <w:marLeft w:val="0"/>
                                      <w:marRight w:val="0"/>
                                      <w:marTop w:val="0"/>
                                      <w:marBottom w:val="0"/>
                                      <w:divBdr>
                                        <w:top w:val="none" w:sz="0" w:space="0" w:color="auto"/>
                                        <w:left w:val="none" w:sz="0" w:space="0" w:color="auto"/>
                                        <w:bottom w:val="none" w:sz="0" w:space="0" w:color="auto"/>
                                        <w:right w:val="none" w:sz="0" w:space="0" w:color="auto"/>
                                      </w:divBdr>
                                    </w:div>
                                    <w:div w:id="305624819">
                                      <w:marLeft w:val="0"/>
                                      <w:marRight w:val="0"/>
                                      <w:marTop w:val="0"/>
                                      <w:marBottom w:val="0"/>
                                      <w:divBdr>
                                        <w:top w:val="none" w:sz="0" w:space="0" w:color="auto"/>
                                        <w:left w:val="none" w:sz="0" w:space="0" w:color="auto"/>
                                        <w:bottom w:val="none" w:sz="0" w:space="0" w:color="auto"/>
                                        <w:right w:val="none" w:sz="0" w:space="0" w:color="auto"/>
                                      </w:divBdr>
                                    </w:div>
                                    <w:div w:id="115419294">
                                      <w:marLeft w:val="0"/>
                                      <w:marRight w:val="0"/>
                                      <w:marTop w:val="0"/>
                                      <w:marBottom w:val="0"/>
                                      <w:divBdr>
                                        <w:top w:val="none" w:sz="0" w:space="0" w:color="auto"/>
                                        <w:left w:val="none" w:sz="0" w:space="0" w:color="auto"/>
                                        <w:bottom w:val="none" w:sz="0" w:space="0" w:color="auto"/>
                                        <w:right w:val="none" w:sz="0" w:space="0" w:color="auto"/>
                                      </w:divBdr>
                                    </w:div>
                                    <w:div w:id="1052341160">
                                      <w:marLeft w:val="0"/>
                                      <w:marRight w:val="0"/>
                                      <w:marTop w:val="0"/>
                                      <w:marBottom w:val="0"/>
                                      <w:divBdr>
                                        <w:top w:val="none" w:sz="0" w:space="0" w:color="auto"/>
                                        <w:left w:val="none" w:sz="0" w:space="0" w:color="auto"/>
                                        <w:bottom w:val="none" w:sz="0" w:space="0" w:color="auto"/>
                                        <w:right w:val="none" w:sz="0" w:space="0" w:color="auto"/>
                                      </w:divBdr>
                                    </w:div>
                                    <w:div w:id="357203841">
                                      <w:marLeft w:val="0"/>
                                      <w:marRight w:val="0"/>
                                      <w:marTop w:val="0"/>
                                      <w:marBottom w:val="0"/>
                                      <w:divBdr>
                                        <w:top w:val="none" w:sz="0" w:space="0" w:color="auto"/>
                                        <w:left w:val="none" w:sz="0" w:space="0" w:color="auto"/>
                                        <w:bottom w:val="none" w:sz="0" w:space="0" w:color="auto"/>
                                        <w:right w:val="none" w:sz="0" w:space="0" w:color="auto"/>
                                      </w:divBdr>
                                    </w:div>
                                    <w:div w:id="881089017">
                                      <w:marLeft w:val="0"/>
                                      <w:marRight w:val="0"/>
                                      <w:marTop w:val="0"/>
                                      <w:marBottom w:val="0"/>
                                      <w:divBdr>
                                        <w:top w:val="none" w:sz="0" w:space="0" w:color="auto"/>
                                        <w:left w:val="none" w:sz="0" w:space="0" w:color="auto"/>
                                        <w:bottom w:val="none" w:sz="0" w:space="0" w:color="auto"/>
                                        <w:right w:val="none" w:sz="0" w:space="0" w:color="auto"/>
                                      </w:divBdr>
                                    </w:div>
                                    <w:div w:id="1322465132">
                                      <w:marLeft w:val="0"/>
                                      <w:marRight w:val="0"/>
                                      <w:marTop w:val="0"/>
                                      <w:marBottom w:val="0"/>
                                      <w:divBdr>
                                        <w:top w:val="none" w:sz="0" w:space="0" w:color="auto"/>
                                        <w:left w:val="none" w:sz="0" w:space="0" w:color="auto"/>
                                        <w:bottom w:val="none" w:sz="0" w:space="0" w:color="auto"/>
                                        <w:right w:val="none" w:sz="0" w:space="0" w:color="auto"/>
                                      </w:divBdr>
                                    </w:div>
                                    <w:div w:id="1276979189">
                                      <w:marLeft w:val="0"/>
                                      <w:marRight w:val="0"/>
                                      <w:marTop w:val="0"/>
                                      <w:marBottom w:val="0"/>
                                      <w:divBdr>
                                        <w:top w:val="none" w:sz="0" w:space="0" w:color="auto"/>
                                        <w:left w:val="none" w:sz="0" w:space="0" w:color="auto"/>
                                        <w:bottom w:val="none" w:sz="0" w:space="0" w:color="auto"/>
                                        <w:right w:val="none" w:sz="0" w:space="0" w:color="auto"/>
                                      </w:divBdr>
                                    </w:div>
                                    <w:div w:id="1680737179">
                                      <w:marLeft w:val="0"/>
                                      <w:marRight w:val="0"/>
                                      <w:marTop w:val="0"/>
                                      <w:marBottom w:val="0"/>
                                      <w:divBdr>
                                        <w:top w:val="none" w:sz="0" w:space="0" w:color="auto"/>
                                        <w:left w:val="none" w:sz="0" w:space="0" w:color="auto"/>
                                        <w:bottom w:val="none" w:sz="0" w:space="0" w:color="auto"/>
                                        <w:right w:val="none" w:sz="0" w:space="0" w:color="auto"/>
                                      </w:divBdr>
                                    </w:div>
                                    <w:div w:id="1318261703">
                                      <w:marLeft w:val="0"/>
                                      <w:marRight w:val="0"/>
                                      <w:marTop w:val="0"/>
                                      <w:marBottom w:val="0"/>
                                      <w:divBdr>
                                        <w:top w:val="none" w:sz="0" w:space="0" w:color="auto"/>
                                        <w:left w:val="none" w:sz="0" w:space="0" w:color="auto"/>
                                        <w:bottom w:val="none" w:sz="0" w:space="0" w:color="auto"/>
                                        <w:right w:val="none" w:sz="0" w:space="0" w:color="auto"/>
                                      </w:divBdr>
                                    </w:div>
                                    <w:div w:id="121820343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7769">
      <w:bodyDiv w:val="1"/>
      <w:marLeft w:val="0"/>
      <w:marRight w:val="0"/>
      <w:marTop w:val="0"/>
      <w:marBottom w:val="0"/>
      <w:divBdr>
        <w:top w:val="none" w:sz="0" w:space="0" w:color="auto"/>
        <w:left w:val="none" w:sz="0" w:space="0" w:color="auto"/>
        <w:bottom w:val="none" w:sz="0" w:space="0" w:color="auto"/>
        <w:right w:val="none" w:sz="0" w:space="0" w:color="auto"/>
      </w:divBdr>
      <w:divsChild>
        <w:div w:id="1789467009">
          <w:marLeft w:val="0"/>
          <w:marRight w:val="0"/>
          <w:marTop w:val="0"/>
          <w:marBottom w:val="0"/>
          <w:divBdr>
            <w:top w:val="none" w:sz="0" w:space="0" w:color="auto"/>
            <w:left w:val="none" w:sz="0" w:space="0" w:color="auto"/>
            <w:bottom w:val="none" w:sz="0" w:space="0" w:color="auto"/>
            <w:right w:val="none" w:sz="0" w:space="0" w:color="auto"/>
          </w:divBdr>
          <w:divsChild>
            <w:div w:id="821583828">
              <w:marLeft w:val="150"/>
              <w:marRight w:val="150"/>
              <w:marTop w:val="0"/>
              <w:marBottom w:val="150"/>
              <w:divBdr>
                <w:top w:val="none" w:sz="0" w:space="0" w:color="auto"/>
                <w:left w:val="none" w:sz="0" w:space="0" w:color="auto"/>
                <w:bottom w:val="none" w:sz="0" w:space="0" w:color="auto"/>
                <w:right w:val="none" w:sz="0" w:space="0" w:color="auto"/>
              </w:divBdr>
              <w:divsChild>
                <w:div w:id="1661350460">
                  <w:marLeft w:val="0"/>
                  <w:marRight w:val="0"/>
                  <w:marTop w:val="0"/>
                  <w:marBottom w:val="0"/>
                  <w:divBdr>
                    <w:top w:val="none" w:sz="0" w:space="0" w:color="auto"/>
                    <w:left w:val="none" w:sz="0" w:space="0" w:color="auto"/>
                    <w:bottom w:val="none" w:sz="0" w:space="0" w:color="auto"/>
                    <w:right w:val="none" w:sz="0" w:space="0" w:color="auto"/>
                  </w:divBdr>
                  <w:divsChild>
                    <w:div w:id="543062114">
                      <w:marLeft w:val="0"/>
                      <w:marRight w:val="0"/>
                      <w:marTop w:val="0"/>
                      <w:marBottom w:val="0"/>
                      <w:divBdr>
                        <w:top w:val="none" w:sz="0" w:space="0" w:color="auto"/>
                        <w:left w:val="none" w:sz="0" w:space="0" w:color="auto"/>
                        <w:bottom w:val="none" w:sz="0" w:space="0" w:color="auto"/>
                        <w:right w:val="none" w:sz="0" w:space="0" w:color="auto"/>
                      </w:divBdr>
                      <w:divsChild>
                        <w:div w:id="608394244">
                          <w:marLeft w:val="0"/>
                          <w:marRight w:val="0"/>
                          <w:marTop w:val="0"/>
                          <w:marBottom w:val="0"/>
                          <w:divBdr>
                            <w:top w:val="none" w:sz="0" w:space="0" w:color="auto"/>
                            <w:left w:val="none" w:sz="0" w:space="0" w:color="auto"/>
                            <w:bottom w:val="none" w:sz="0" w:space="0" w:color="auto"/>
                            <w:right w:val="none" w:sz="0" w:space="0" w:color="auto"/>
                          </w:divBdr>
                          <w:divsChild>
                            <w:div w:id="2043747551">
                              <w:marLeft w:val="0"/>
                              <w:marRight w:val="0"/>
                              <w:marTop w:val="0"/>
                              <w:marBottom w:val="0"/>
                              <w:divBdr>
                                <w:top w:val="none" w:sz="0" w:space="0" w:color="auto"/>
                                <w:left w:val="none" w:sz="0" w:space="0" w:color="auto"/>
                                <w:bottom w:val="none" w:sz="0" w:space="0" w:color="auto"/>
                                <w:right w:val="none" w:sz="0" w:space="0" w:color="auto"/>
                              </w:divBdr>
                              <w:divsChild>
                                <w:div w:id="1766025975">
                                  <w:marLeft w:val="0"/>
                                  <w:marRight w:val="0"/>
                                  <w:marTop w:val="0"/>
                                  <w:marBottom w:val="0"/>
                                  <w:divBdr>
                                    <w:top w:val="none" w:sz="0" w:space="0" w:color="auto"/>
                                    <w:left w:val="none" w:sz="0" w:space="0" w:color="auto"/>
                                    <w:bottom w:val="none" w:sz="0" w:space="0" w:color="auto"/>
                                    <w:right w:val="none" w:sz="0" w:space="0" w:color="auto"/>
                                  </w:divBdr>
                                </w:div>
                                <w:div w:id="805660356">
                                  <w:marLeft w:val="0"/>
                                  <w:marRight w:val="0"/>
                                  <w:marTop w:val="0"/>
                                  <w:marBottom w:val="0"/>
                                  <w:divBdr>
                                    <w:top w:val="none" w:sz="0" w:space="0" w:color="auto"/>
                                    <w:left w:val="none" w:sz="0" w:space="0" w:color="auto"/>
                                    <w:bottom w:val="none" w:sz="0" w:space="0" w:color="auto"/>
                                    <w:right w:val="none" w:sz="0" w:space="0" w:color="auto"/>
                                  </w:divBdr>
                                </w:div>
                                <w:div w:id="299502368">
                                  <w:marLeft w:val="0"/>
                                  <w:marRight w:val="0"/>
                                  <w:marTop w:val="0"/>
                                  <w:marBottom w:val="0"/>
                                  <w:divBdr>
                                    <w:top w:val="none" w:sz="0" w:space="0" w:color="auto"/>
                                    <w:left w:val="none" w:sz="0" w:space="0" w:color="auto"/>
                                    <w:bottom w:val="none" w:sz="0" w:space="0" w:color="auto"/>
                                    <w:right w:val="none" w:sz="0" w:space="0" w:color="auto"/>
                                  </w:divBdr>
                                </w:div>
                                <w:div w:id="1634822511">
                                  <w:marLeft w:val="0"/>
                                  <w:marRight w:val="0"/>
                                  <w:marTop w:val="0"/>
                                  <w:marBottom w:val="0"/>
                                  <w:divBdr>
                                    <w:top w:val="none" w:sz="0" w:space="0" w:color="auto"/>
                                    <w:left w:val="none" w:sz="0" w:space="0" w:color="auto"/>
                                    <w:bottom w:val="none" w:sz="0" w:space="0" w:color="auto"/>
                                    <w:right w:val="none" w:sz="0" w:space="0" w:color="auto"/>
                                  </w:divBdr>
                                  <w:divsChild>
                                    <w:div w:id="1636983017">
                                      <w:marLeft w:val="0"/>
                                      <w:marRight w:val="0"/>
                                      <w:marTop w:val="0"/>
                                      <w:marBottom w:val="0"/>
                                      <w:divBdr>
                                        <w:top w:val="none" w:sz="0" w:space="0" w:color="auto"/>
                                        <w:left w:val="none" w:sz="0" w:space="0" w:color="auto"/>
                                        <w:bottom w:val="none" w:sz="0" w:space="0" w:color="auto"/>
                                        <w:right w:val="none" w:sz="0" w:space="0" w:color="auto"/>
                                      </w:divBdr>
                                    </w:div>
                                    <w:div w:id="20325854">
                                      <w:marLeft w:val="0"/>
                                      <w:marRight w:val="0"/>
                                      <w:marTop w:val="0"/>
                                      <w:marBottom w:val="0"/>
                                      <w:divBdr>
                                        <w:top w:val="none" w:sz="0" w:space="0" w:color="auto"/>
                                        <w:left w:val="none" w:sz="0" w:space="0" w:color="auto"/>
                                        <w:bottom w:val="none" w:sz="0" w:space="0" w:color="auto"/>
                                        <w:right w:val="none" w:sz="0" w:space="0" w:color="auto"/>
                                      </w:divBdr>
                                    </w:div>
                                    <w:div w:id="921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1476">
      <w:bodyDiv w:val="1"/>
      <w:marLeft w:val="0"/>
      <w:marRight w:val="0"/>
      <w:marTop w:val="0"/>
      <w:marBottom w:val="0"/>
      <w:divBdr>
        <w:top w:val="none" w:sz="0" w:space="0" w:color="auto"/>
        <w:left w:val="none" w:sz="0" w:space="0" w:color="auto"/>
        <w:bottom w:val="none" w:sz="0" w:space="0" w:color="auto"/>
        <w:right w:val="none" w:sz="0" w:space="0" w:color="auto"/>
      </w:divBdr>
      <w:divsChild>
        <w:div w:id="1151097569">
          <w:marLeft w:val="0"/>
          <w:marRight w:val="0"/>
          <w:marTop w:val="0"/>
          <w:marBottom w:val="0"/>
          <w:divBdr>
            <w:top w:val="none" w:sz="0" w:space="0" w:color="auto"/>
            <w:left w:val="none" w:sz="0" w:space="0" w:color="auto"/>
            <w:bottom w:val="none" w:sz="0" w:space="0" w:color="auto"/>
            <w:right w:val="none" w:sz="0" w:space="0" w:color="auto"/>
          </w:divBdr>
          <w:divsChild>
            <w:div w:id="315653084">
              <w:marLeft w:val="150"/>
              <w:marRight w:val="150"/>
              <w:marTop w:val="0"/>
              <w:marBottom w:val="150"/>
              <w:divBdr>
                <w:top w:val="none" w:sz="0" w:space="0" w:color="auto"/>
                <w:left w:val="none" w:sz="0" w:space="0" w:color="auto"/>
                <w:bottom w:val="none" w:sz="0" w:space="0" w:color="auto"/>
                <w:right w:val="none" w:sz="0" w:space="0" w:color="auto"/>
              </w:divBdr>
              <w:divsChild>
                <w:div w:id="710695092">
                  <w:marLeft w:val="0"/>
                  <w:marRight w:val="0"/>
                  <w:marTop w:val="0"/>
                  <w:marBottom w:val="0"/>
                  <w:divBdr>
                    <w:top w:val="none" w:sz="0" w:space="0" w:color="auto"/>
                    <w:left w:val="none" w:sz="0" w:space="0" w:color="auto"/>
                    <w:bottom w:val="none" w:sz="0" w:space="0" w:color="auto"/>
                    <w:right w:val="none" w:sz="0" w:space="0" w:color="auto"/>
                  </w:divBdr>
                  <w:divsChild>
                    <w:div w:id="1645744160">
                      <w:marLeft w:val="0"/>
                      <w:marRight w:val="0"/>
                      <w:marTop w:val="0"/>
                      <w:marBottom w:val="0"/>
                      <w:divBdr>
                        <w:top w:val="none" w:sz="0" w:space="0" w:color="auto"/>
                        <w:left w:val="none" w:sz="0" w:space="0" w:color="auto"/>
                        <w:bottom w:val="none" w:sz="0" w:space="0" w:color="auto"/>
                        <w:right w:val="none" w:sz="0" w:space="0" w:color="auto"/>
                      </w:divBdr>
                      <w:divsChild>
                        <w:div w:id="2053531284">
                          <w:marLeft w:val="0"/>
                          <w:marRight w:val="0"/>
                          <w:marTop w:val="0"/>
                          <w:marBottom w:val="0"/>
                          <w:divBdr>
                            <w:top w:val="none" w:sz="0" w:space="0" w:color="auto"/>
                            <w:left w:val="none" w:sz="0" w:space="0" w:color="auto"/>
                            <w:bottom w:val="none" w:sz="0" w:space="0" w:color="auto"/>
                            <w:right w:val="none" w:sz="0" w:space="0" w:color="auto"/>
                          </w:divBdr>
                          <w:divsChild>
                            <w:div w:id="1100638355">
                              <w:marLeft w:val="0"/>
                              <w:marRight w:val="0"/>
                              <w:marTop w:val="0"/>
                              <w:marBottom w:val="0"/>
                              <w:divBdr>
                                <w:top w:val="none" w:sz="0" w:space="0" w:color="auto"/>
                                <w:left w:val="none" w:sz="0" w:space="0" w:color="auto"/>
                                <w:bottom w:val="none" w:sz="0" w:space="0" w:color="auto"/>
                                <w:right w:val="none" w:sz="0" w:space="0" w:color="auto"/>
                              </w:divBdr>
                              <w:divsChild>
                                <w:div w:id="1642533953">
                                  <w:marLeft w:val="0"/>
                                  <w:marRight w:val="0"/>
                                  <w:marTop w:val="0"/>
                                  <w:marBottom w:val="0"/>
                                  <w:divBdr>
                                    <w:top w:val="none" w:sz="0" w:space="0" w:color="auto"/>
                                    <w:left w:val="none" w:sz="0" w:space="0" w:color="auto"/>
                                    <w:bottom w:val="none" w:sz="0" w:space="0" w:color="auto"/>
                                    <w:right w:val="none" w:sz="0" w:space="0" w:color="auto"/>
                                  </w:divBdr>
                                </w:div>
                                <w:div w:id="2141024593">
                                  <w:marLeft w:val="0"/>
                                  <w:marRight w:val="0"/>
                                  <w:marTop w:val="0"/>
                                  <w:marBottom w:val="0"/>
                                  <w:divBdr>
                                    <w:top w:val="none" w:sz="0" w:space="0" w:color="auto"/>
                                    <w:left w:val="none" w:sz="0" w:space="0" w:color="auto"/>
                                    <w:bottom w:val="none" w:sz="0" w:space="0" w:color="auto"/>
                                    <w:right w:val="none" w:sz="0" w:space="0" w:color="auto"/>
                                  </w:divBdr>
                                </w:div>
                                <w:div w:id="1184976961">
                                  <w:marLeft w:val="0"/>
                                  <w:marRight w:val="0"/>
                                  <w:marTop w:val="0"/>
                                  <w:marBottom w:val="0"/>
                                  <w:divBdr>
                                    <w:top w:val="none" w:sz="0" w:space="0" w:color="auto"/>
                                    <w:left w:val="none" w:sz="0" w:space="0" w:color="auto"/>
                                    <w:bottom w:val="none" w:sz="0" w:space="0" w:color="auto"/>
                                    <w:right w:val="none" w:sz="0" w:space="0" w:color="auto"/>
                                  </w:divBdr>
                                </w:div>
                                <w:div w:id="1745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voxeu.org/index.php?q=node/8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voxeu.org/index.php?q=user/login&amp;destination=comment/reply/7058" TargetMode="External"/><Relationship Id="rId17" Type="http://schemas.openxmlformats.org/officeDocument/2006/relationships/hyperlink" Target="http://www.voxeu.org/index.php?q=node/86" TargetMode="External"/><Relationship Id="rId2" Type="http://schemas.openxmlformats.org/officeDocument/2006/relationships/styles" Target="styles.xml"/><Relationship Id="rId16" Type="http://schemas.openxmlformats.org/officeDocument/2006/relationships/hyperlink" Target="http://www.voxeu.org/index.php?q=node/87" TargetMode="External"/><Relationship Id="rId1" Type="http://schemas.openxmlformats.org/officeDocument/2006/relationships/numbering" Target="numbering.xml"/><Relationship Id="rId6" Type="http://schemas.openxmlformats.org/officeDocument/2006/relationships/hyperlink" Target="http://www.voxeu.org/index.php?q=node/7988" TargetMode="External"/><Relationship Id="rId11" Type="http://schemas.openxmlformats.org/officeDocument/2006/relationships/hyperlink" Target="http://www.voxeu.org/index.php?q=node/7617" TargetMode="External"/><Relationship Id="rId5" Type="http://schemas.openxmlformats.org/officeDocument/2006/relationships/hyperlink" Target="http://www.voxeu.org/index.php?q=node/53" TargetMode="External"/><Relationship Id="rId15" Type="http://schemas.openxmlformats.org/officeDocument/2006/relationships/hyperlink" Target="http://www.voxeu.org/index.php?q=user/login&amp;destination=comment/reply/7051" TargetMode="External"/><Relationship Id="rId10" Type="http://schemas.openxmlformats.org/officeDocument/2006/relationships/hyperlink" Target="http://www.voxeu.org/index.php?q=node/783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oxeu.org/index.php?q=node/7617" TargetMode="External"/><Relationship Id="rId14" Type="http://schemas.openxmlformats.org/officeDocument/2006/relationships/hyperlink" Target="http://www.voxeu.org/index.php?q=node/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2012-06-03T16:14:00Z</dcterms:created>
  <dcterms:modified xsi:type="dcterms:W3CDTF">2012-06-27T21:05:00Z</dcterms:modified>
</cp:coreProperties>
</file>